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A08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882A08">
      <w:pPr>
        <w:pStyle w:val="ConsPlusNormal"/>
        <w:ind w:left="540"/>
        <w:jc w:val="both"/>
      </w:pPr>
      <w:r>
        <w:t>"ГОСТ Р 53207-</w:t>
      </w:r>
      <w:r>
        <w:t>2008. Национальный стандарт Российской Федерации. Картон для плоских слоев гофрированного картона. Технические условия"</w:t>
      </w:r>
    </w:p>
    <w:p w:rsidR="00000000" w:rsidRDefault="00882A08">
      <w:pPr>
        <w:pStyle w:val="ConsPlusNormal"/>
        <w:ind w:left="540"/>
        <w:jc w:val="both"/>
      </w:pPr>
      <w:r>
        <w:t>(утв. и введен в действие Приказом Ростехрегулирования от 25.12.2008 N 695-ст)</w:t>
      </w:r>
    </w:p>
    <w:p w:rsidR="00000000" w:rsidRDefault="00882A08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882A08">
      <w:pPr>
        <w:pStyle w:val="ConsPlusNormal"/>
        <w:ind w:left="540"/>
        <w:jc w:val="both"/>
      </w:pPr>
      <w:r>
        <w:t>М.: Стандартинформ, 2009</w:t>
      </w:r>
    </w:p>
    <w:p w:rsidR="00000000" w:rsidRDefault="00882A08">
      <w:pPr>
        <w:pStyle w:val="ConsPlusNormal"/>
      </w:pPr>
      <w:r>
        <w:rPr>
          <w:b/>
          <w:bCs/>
        </w:rPr>
        <w:t>Примечание к</w:t>
      </w:r>
      <w:r>
        <w:rPr>
          <w:b/>
          <w:bCs/>
        </w:rPr>
        <w:t xml:space="preserve"> документу</w:t>
      </w:r>
    </w:p>
    <w:p w:rsidR="00000000" w:rsidRDefault="00882A08">
      <w:pPr>
        <w:pStyle w:val="ConsPlusNormal"/>
        <w:ind w:left="540"/>
        <w:jc w:val="both"/>
      </w:pPr>
      <w:r>
        <w:t>Документ введен в действие с 1 января 2010 года.</w:t>
      </w:r>
    </w:p>
    <w:p w:rsidR="00000000" w:rsidRDefault="00882A08">
      <w:pPr>
        <w:pStyle w:val="ConsPlusNormal"/>
        <w:spacing w:before="200"/>
      </w:pPr>
      <w:r>
        <w:rPr>
          <w:b/>
          <w:bCs/>
        </w:rPr>
        <w:t>Текст документа</w:t>
      </w:r>
    </w:p>
    <w:p w:rsidR="00000000" w:rsidRDefault="00882A08">
      <w:pPr>
        <w:pStyle w:val="ConsPlusNormal"/>
        <w:jc w:val="both"/>
        <w:outlineLvl w:val="0"/>
      </w:pPr>
    </w:p>
    <w:p w:rsidR="00000000" w:rsidRDefault="00882A08">
      <w:pPr>
        <w:pStyle w:val="ConsPlusNormal"/>
        <w:jc w:val="right"/>
        <w:outlineLvl w:val="0"/>
      </w:pPr>
      <w:r>
        <w:t>Утвержден и введен в действие</w:t>
      </w:r>
    </w:p>
    <w:p w:rsidR="00000000" w:rsidRDefault="00882A08">
      <w:pPr>
        <w:pStyle w:val="ConsPlusNormal"/>
        <w:jc w:val="right"/>
      </w:pPr>
      <w:r>
        <w:t>Приказом Федерального</w:t>
      </w:r>
    </w:p>
    <w:p w:rsidR="00000000" w:rsidRDefault="00882A08">
      <w:pPr>
        <w:pStyle w:val="ConsPlusNormal"/>
        <w:jc w:val="right"/>
      </w:pPr>
      <w:r>
        <w:t>агентства по техническому</w:t>
      </w:r>
    </w:p>
    <w:p w:rsidR="00000000" w:rsidRDefault="00882A08">
      <w:pPr>
        <w:pStyle w:val="ConsPlusNormal"/>
        <w:jc w:val="right"/>
      </w:pPr>
      <w:r>
        <w:t>регулированию и метрологии</w:t>
      </w:r>
    </w:p>
    <w:p w:rsidR="00000000" w:rsidRDefault="00882A08">
      <w:pPr>
        <w:pStyle w:val="ConsPlusNormal"/>
        <w:jc w:val="right"/>
      </w:pPr>
      <w:r>
        <w:t>от 25 декабря 2008 г. N 695-ст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Title"/>
        <w:jc w:val="center"/>
      </w:pPr>
      <w:r>
        <w:t>НАЦИОНАЛЬНЫЙ СТАНДАРТ РОССИЙСКОЙ ФЕДЕРАЦИИ</w:t>
      </w:r>
    </w:p>
    <w:p w:rsidR="00000000" w:rsidRDefault="00882A08">
      <w:pPr>
        <w:pStyle w:val="ConsPlusTitle"/>
        <w:jc w:val="center"/>
      </w:pPr>
    </w:p>
    <w:p w:rsidR="00000000" w:rsidRDefault="00882A08">
      <w:pPr>
        <w:pStyle w:val="ConsPlusTitle"/>
        <w:jc w:val="center"/>
      </w:pPr>
      <w:r>
        <w:t>КАРТОН ДЛЯ ПЛОСКИХ СЛОЕВ ГОФРИРОВАННОГО КАРТОНА</w:t>
      </w:r>
    </w:p>
    <w:p w:rsidR="00000000" w:rsidRDefault="00882A08">
      <w:pPr>
        <w:pStyle w:val="ConsPlusTitle"/>
        <w:jc w:val="center"/>
      </w:pPr>
    </w:p>
    <w:p w:rsidR="00000000" w:rsidRDefault="00882A08">
      <w:pPr>
        <w:pStyle w:val="ConsPlusTitle"/>
        <w:jc w:val="center"/>
      </w:pPr>
      <w:r>
        <w:t>ТЕХНИЧЕСКИЕ УСЛОВИЯ</w:t>
      </w:r>
    </w:p>
    <w:p w:rsidR="00000000" w:rsidRDefault="00882A08">
      <w:pPr>
        <w:pStyle w:val="ConsPlusTitle"/>
        <w:jc w:val="center"/>
      </w:pPr>
    </w:p>
    <w:p w:rsidR="00000000" w:rsidRDefault="00882A08">
      <w:pPr>
        <w:pStyle w:val="ConsPlusTitle"/>
        <w:jc w:val="center"/>
      </w:pPr>
      <w:r>
        <w:t>Cardboard for plain layers of corrugated</w:t>
      </w:r>
    </w:p>
    <w:p w:rsidR="00000000" w:rsidRDefault="00882A08">
      <w:pPr>
        <w:pStyle w:val="ConsPlusTitle"/>
        <w:jc w:val="center"/>
      </w:pPr>
      <w:r>
        <w:t>cardboard. Specifications</w:t>
      </w:r>
    </w:p>
    <w:p w:rsidR="00000000" w:rsidRDefault="00882A08">
      <w:pPr>
        <w:pStyle w:val="ConsPlusTitle"/>
        <w:jc w:val="center"/>
      </w:pPr>
    </w:p>
    <w:p w:rsidR="00000000" w:rsidRDefault="00882A08">
      <w:pPr>
        <w:pStyle w:val="ConsPlusTitle"/>
        <w:jc w:val="center"/>
      </w:pPr>
      <w:r>
        <w:t>ГОСТ Р 53207-2008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right"/>
      </w:pPr>
      <w:r>
        <w:t>Группа К74</w:t>
      </w:r>
    </w:p>
    <w:p w:rsidR="00000000" w:rsidRDefault="00882A08">
      <w:pPr>
        <w:pStyle w:val="ConsPlusNormal"/>
        <w:jc w:val="right"/>
      </w:pPr>
    </w:p>
    <w:p w:rsidR="00000000" w:rsidRDefault="00882A08">
      <w:pPr>
        <w:pStyle w:val="ConsPlusNormal"/>
        <w:jc w:val="right"/>
      </w:pPr>
      <w:r>
        <w:t>ОКС 85.060;</w:t>
      </w:r>
    </w:p>
    <w:p w:rsidR="00000000" w:rsidRDefault="00882A08">
      <w:pPr>
        <w:pStyle w:val="ConsPlusNormal"/>
        <w:jc w:val="right"/>
      </w:pPr>
      <w:r>
        <w:t>ОКП 54 4112</w:t>
      </w:r>
    </w:p>
    <w:p w:rsidR="00000000" w:rsidRDefault="00882A08">
      <w:pPr>
        <w:pStyle w:val="ConsPlusNormal"/>
        <w:jc w:val="right"/>
      </w:pPr>
    </w:p>
    <w:p w:rsidR="00000000" w:rsidRDefault="00882A08">
      <w:pPr>
        <w:pStyle w:val="ConsPlusNormal"/>
        <w:jc w:val="right"/>
      </w:pPr>
      <w:bookmarkStart w:id="0" w:name="Par31"/>
      <w:bookmarkEnd w:id="0"/>
      <w:r>
        <w:t>Дата введения</w:t>
      </w:r>
    </w:p>
    <w:p w:rsidR="00000000" w:rsidRDefault="00882A08">
      <w:pPr>
        <w:pStyle w:val="ConsPlusNormal"/>
        <w:jc w:val="right"/>
      </w:pPr>
      <w:r>
        <w:t>1 января 2010 года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center"/>
        <w:outlineLvl w:val="1"/>
      </w:pPr>
      <w:r>
        <w:t>Предисловие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>Цел</w:t>
      </w:r>
      <w:r>
        <w:t>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Р 1.0-2004 "Стандартизация в Российско</w:t>
      </w:r>
      <w:r>
        <w:t>й Федерации. Основные положения".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center"/>
        <w:outlineLvl w:val="1"/>
      </w:pPr>
      <w:r>
        <w:t>Сведения о стандарте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>1. Разработан Открытым акционерным обществом "Центральный научно-исследовательский институт бумаги" (ОАО "ЦНИИБ").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2. Внесен Техническим комитетом по стандартизации ТК 157 "Древесная масса. Бумага, картон и изделия из них".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3. Утвержден и введен в действие Приказом Федерального агентства по техническому регулированию и метрологии от 25 декабря 2008 г. N 695-ст.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 Введ</w:t>
      </w:r>
      <w:r>
        <w:t>ен впервые.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</w:t>
      </w:r>
      <w:r>
        <w:lastRenderedPageBreak/>
        <w:t>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</w:t>
      </w:r>
      <w:r>
        <w:t>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</w:t>
      </w:r>
      <w:r>
        <w:t>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>Настоящий стандарт распространяется на картон, предназначенный для изготовления плоских сло</w:t>
      </w:r>
      <w:r>
        <w:t>ев гофрированного картона для упаковки продукции.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center"/>
        <w:outlineLvl w:val="1"/>
      </w:pPr>
      <w:r>
        <w:t>2. Нормативные ссылки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427-75. Линейки измерительные металлические. Технические условия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6501-82. Целлюлоза сульфитная</w:t>
      </w:r>
      <w:r>
        <w:t xml:space="preserve"> небеленая из хвойной древесины. Технические условия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7502-98. Рулетки измерительные металлические. Технические условия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7691-81. Картон. Упаковка, маркировка, транспортирование и хранение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8047-2001 (ИСО 186-94). Бумага и картон. Отбор проб дл</w:t>
      </w:r>
      <w:r>
        <w:t>я определения среднего качества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10700-97. Макулатура бумажная и картонная. Технические условия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10711-97. Бумага и картон. Метод определения разрушающего усилия при сжатии кольца (RCT)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11208-82. Целлюлоза древесная (хвойная) сульфатная небеле</w:t>
      </w:r>
      <w:r>
        <w:t>ная. Технические условия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12605-97 (ИСО 535-91). Бумага и картон. Метод определения поверхностной впитываемости воды при одностороннем смачивании (метод Кобба)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13078-81. Стекло натронное жидкое. Технические условия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13199-88 (ИСО 538-76). Полу</w:t>
      </w:r>
      <w:r>
        <w:t>фабрикаты волокнистые, бумага и картон. Метод определения массы продукции площадью 1 м2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13523-78. Полуфабрикаты волокнистые, бумага и картон. Метод кондиционирования образцов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13525.2-80. Полуфабрикаты волокнистые, бумага и картон. Метод определен</w:t>
      </w:r>
      <w:r>
        <w:t>ия прочности на излом при многократных перегибах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13525.8-86. Полуфабрикаты волокнистые, бумага и картон. Метод определения сопротивления продавливанию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13525.19-91 (ИСО 287-85). Бумага и картон. Определение влажности. Метод высушивания в сушильном шкафу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14192-96. Маркировка грузов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18251-87. Лента клеевая на бумажной основе. Технические условия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21102-97. Бумага и картон. Методы определе</w:t>
      </w:r>
      <w:r>
        <w:t>ния размеров и косины листа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ГОСТ 27015-86. Бумага и картон. Методы определения толщины, плотности и удельного объема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lastRenderedPageBreak/>
        <w:t>ГОСТ 30436-96 (ИСО 1924-2-85). Бумага и картон. Определение прочности при растяжении. Часть 2. Метод растяжения с постоянной скоростью.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При</w:t>
      </w:r>
      <w:r>
        <w:t xml:space="preserve">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</w:t>
      </w:r>
      <w:r>
        <w:t>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</w:t>
      </w:r>
      <w:r>
        <w:t>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</w:t>
      </w:r>
      <w:r>
        <w:t>ылку.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center"/>
        <w:outlineLvl w:val="1"/>
      </w:pPr>
      <w:r>
        <w:t>3. Классификация, основные параметры и размеры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>3.1. В зависимости от показателей качества картон для плоских слоев гофрированного картона должен изготовляться следующих марок: КВС, К-0, К-1, К-2, К-3, К-4.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3.2. Картон изготовляют в рулонах. Размеры</w:t>
      </w:r>
      <w:r>
        <w:t xml:space="preserve"> рулонов (ширина, наружный диаметр, внутренний диаметр гильз) устанавливают по согласованию изготовителя с потребителем.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Рекомендуемые размеры рулонов указаны в таблице 1.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right"/>
      </w:pPr>
      <w:r>
        <w:t>Таблица 1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right"/>
      </w:pPr>
      <w:r>
        <w:t>В миллиметрах</w:t>
      </w:r>
    </w:p>
    <w:p w:rsidR="00000000" w:rsidRDefault="00882A08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0"/>
        <w:gridCol w:w="3240"/>
        <w:gridCol w:w="2160"/>
      </w:tblGrid>
      <w:tr w:rsidR="0000000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Размеры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Номинальное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Предельное отклонение</w:t>
            </w:r>
          </w:p>
        </w:tc>
      </w:tr>
      <w:tr w:rsidR="0000000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1. Ширина рулона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От 950 до 2800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+/- 5</w:t>
            </w:r>
          </w:p>
        </w:tc>
      </w:tr>
      <w:tr w:rsidR="0000000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2. Наружный диаметр рулона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От 900 до 1500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+/- 20</w:t>
            </w:r>
          </w:p>
        </w:tc>
      </w:tr>
      <w:tr w:rsidR="0000000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3. Внутренний диаметр гильзы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70, 75, 100, 110, 120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+3</w:t>
            </w:r>
          </w:p>
        </w:tc>
      </w:tr>
    </w:tbl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>Пример условного обозначения картона для плоских слоев гофрированного картона марки К-1, массой картона площадью 1 м2 175 г, шириной рулона 2100 мм, наружным диаметром рулона 1000 мм, внутренним диаметром гильзы 100 мм: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center"/>
      </w:pPr>
      <w:r>
        <w:t>Картон К-1 - 175 - 2100/1000/100 ГО</w:t>
      </w:r>
      <w:r>
        <w:t>СТ Р 53207-2008.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center"/>
        <w:outlineLvl w:val="1"/>
      </w:pPr>
      <w:r>
        <w:t>4. Технические требования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>Картон должен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00000" w:rsidRDefault="00882A08">
      <w:pPr>
        <w:pStyle w:val="ConsPlusNormal"/>
        <w:spacing w:before="200"/>
        <w:ind w:firstLine="540"/>
        <w:jc w:val="both"/>
        <w:outlineLvl w:val="2"/>
      </w:pPr>
      <w:r>
        <w:t>4.1. Характеристики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4.1.1. Картон по показателям качества дол</w:t>
      </w:r>
      <w:r>
        <w:t>жен соответствовать нормам, указанным в таблице 2.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right"/>
      </w:pPr>
      <w:r>
        <w:t>Таблица 2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00"/>
        <w:gridCol w:w="1403"/>
        <w:gridCol w:w="1440"/>
        <w:gridCol w:w="1560"/>
        <w:gridCol w:w="1440"/>
        <w:gridCol w:w="1560"/>
        <w:gridCol w:w="1440"/>
      </w:tblGrid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Норма для марки КВС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1. Масса картона площадью 1 м2, г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125 +/- 6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150 +/- 9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175 +/- 10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200 +/- 12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225 +/- 12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250 +/- 12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2. Толщина, мм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3. Абсолютное сопротивление продавливанию, кПа (кгс/см2), не менее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570</w:t>
            </w:r>
          </w:p>
          <w:p w:rsidR="00000000" w:rsidRDefault="00882A08">
            <w:pPr>
              <w:pStyle w:val="ConsPlusNormal"/>
              <w:jc w:val="center"/>
            </w:pPr>
            <w:r>
              <w:t>(5,8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670</w:t>
            </w:r>
          </w:p>
          <w:p w:rsidR="00000000" w:rsidRDefault="00882A08">
            <w:pPr>
              <w:pStyle w:val="ConsPlusNormal"/>
              <w:jc w:val="center"/>
            </w:pPr>
            <w:r>
              <w:t>(6,8)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780</w:t>
            </w:r>
          </w:p>
          <w:p w:rsidR="00000000" w:rsidRDefault="00882A08">
            <w:pPr>
              <w:pStyle w:val="ConsPlusNormal"/>
              <w:jc w:val="center"/>
            </w:pPr>
            <w:r>
              <w:t>(7,9)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850</w:t>
            </w:r>
          </w:p>
          <w:p w:rsidR="00000000" w:rsidRDefault="00882A08">
            <w:pPr>
              <w:pStyle w:val="ConsPlusNormal"/>
              <w:jc w:val="center"/>
            </w:pPr>
            <w:r>
              <w:t>(8,6)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950</w:t>
            </w:r>
          </w:p>
          <w:p w:rsidR="00000000" w:rsidRDefault="00882A08">
            <w:pPr>
              <w:pStyle w:val="ConsPlusNormal"/>
              <w:jc w:val="center"/>
            </w:pPr>
            <w:r>
              <w:t>(9,6)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1050</w:t>
            </w:r>
          </w:p>
          <w:p w:rsidR="00000000" w:rsidRDefault="00882A08">
            <w:pPr>
              <w:pStyle w:val="ConsPlusNormal"/>
              <w:jc w:val="center"/>
            </w:pPr>
            <w:r>
              <w:t>(10,7)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4. Прочность на излом при многократных перегибах в поперечном направлении (число двойных перегибов), не менее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 xml:space="preserve">5. Поверхностная впитываемость воды при одностороннем смачивании </w:t>
            </w:r>
            <w:r w:rsidR="00104D1C">
              <w:rPr>
                <w:noProof/>
                <w:position w:val="-8"/>
              </w:rPr>
              <w:drawing>
                <wp:inline distT="0" distB="0" distL="0" distR="0">
                  <wp:extent cx="600075" cy="2298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верхней стороны, г/м2, не более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25,0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6. Разрушающее усилие при сжатии кольца в поперечном направлении, Н (кгс), не менее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180</w:t>
            </w:r>
          </w:p>
          <w:p w:rsidR="00000000" w:rsidRDefault="00882A08">
            <w:pPr>
              <w:pStyle w:val="ConsPlusNormal"/>
              <w:jc w:val="center"/>
            </w:pPr>
            <w:r>
              <w:t>(18)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220</w:t>
            </w:r>
          </w:p>
          <w:p w:rsidR="00000000" w:rsidRDefault="00882A08">
            <w:pPr>
              <w:pStyle w:val="ConsPlusNormal"/>
              <w:jc w:val="center"/>
            </w:pPr>
            <w:r>
              <w:t>(22)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280</w:t>
            </w:r>
          </w:p>
          <w:p w:rsidR="00000000" w:rsidRDefault="00882A08">
            <w:pPr>
              <w:pStyle w:val="ConsPlusNormal"/>
              <w:jc w:val="center"/>
            </w:pPr>
            <w:r>
              <w:t>(29)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300</w:t>
            </w:r>
          </w:p>
          <w:p w:rsidR="00000000" w:rsidRDefault="00882A08">
            <w:pPr>
              <w:pStyle w:val="ConsPlusNormal"/>
              <w:jc w:val="center"/>
            </w:pPr>
            <w:r>
              <w:t>(31)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310</w:t>
            </w:r>
          </w:p>
          <w:p w:rsidR="00000000" w:rsidRDefault="00882A08">
            <w:pPr>
              <w:pStyle w:val="ConsPlusNormal"/>
              <w:jc w:val="center"/>
            </w:pPr>
            <w:r>
              <w:t>(32)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330</w:t>
            </w:r>
          </w:p>
          <w:p w:rsidR="00000000" w:rsidRDefault="00882A08">
            <w:pPr>
              <w:pStyle w:val="ConsPlusNormal"/>
              <w:jc w:val="center"/>
            </w:pPr>
            <w:r>
              <w:t>(34)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7. Сопротивление сжатию на коротком расстоянии в поперечном направлении (SCTcd), кН/м, не менее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В стадии разработки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8. Прочность при растяжении S, кН/м, не менее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В стадии разработки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9. Влажность, 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right"/>
      </w:pPr>
      <w:r>
        <w:t>Продолжение таблицы 2</w:t>
      </w:r>
    </w:p>
    <w:p w:rsidR="00000000" w:rsidRDefault="00882A0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00"/>
        <w:gridCol w:w="1447"/>
        <w:gridCol w:w="1417"/>
        <w:gridCol w:w="1531"/>
        <w:gridCol w:w="1474"/>
        <w:gridCol w:w="1474"/>
        <w:gridCol w:w="1531"/>
      </w:tblGrid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Норма для марки К-0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lastRenderedPageBreak/>
              <w:t>1. Масса картона площадью 1 м2,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125 +/- 6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150 +/- 9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175 +/- 10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200 +/- 12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225 +/- 12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250 +/- 12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2. Толщина, мм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27050" cy="257810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3. Абсолютное сопротивление продавливанию, кПа (кгс/см2), не менее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540</w:t>
            </w:r>
          </w:p>
          <w:p w:rsidR="00000000" w:rsidRDefault="00882A08">
            <w:pPr>
              <w:pStyle w:val="ConsPlusNormal"/>
              <w:jc w:val="center"/>
            </w:pPr>
            <w:r>
              <w:t>(5,5)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620</w:t>
            </w:r>
          </w:p>
          <w:p w:rsidR="00000000" w:rsidRDefault="00882A08">
            <w:pPr>
              <w:pStyle w:val="ConsPlusNormal"/>
              <w:jc w:val="center"/>
            </w:pPr>
            <w:r>
              <w:t>(6,3)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690</w:t>
            </w:r>
          </w:p>
          <w:p w:rsidR="00000000" w:rsidRDefault="00882A08">
            <w:pPr>
              <w:pStyle w:val="ConsPlusNormal"/>
              <w:jc w:val="center"/>
            </w:pPr>
            <w:r>
              <w:t>(7,0)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790</w:t>
            </w:r>
          </w:p>
          <w:p w:rsidR="00000000" w:rsidRDefault="00882A08">
            <w:pPr>
              <w:pStyle w:val="ConsPlusNormal"/>
              <w:jc w:val="center"/>
            </w:pPr>
            <w:r>
              <w:t>(8,0)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820</w:t>
            </w:r>
          </w:p>
          <w:p w:rsidR="00000000" w:rsidRDefault="00882A08">
            <w:pPr>
              <w:pStyle w:val="ConsPlusNormal"/>
              <w:jc w:val="center"/>
            </w:pPr>
            <w:r>
              <w:t>(8,3)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850</w:t>
            </w:r>
          </w:p>
          <w:p w:rsidR="00000000" w:rsidRDefault="00882A08">
            <w:pPr>
              <w:pStyle w:val="ConsPlusNormal"/>
              <w:jc w:val="center"/>
            </w:pPr>
            <w:r>
              <w:t>(8,6)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4. Прочность на излом при многократных перегибах в поперечном направлении (число двойных перегибов), не менее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 xml:space="preserve">5. Поверхностная впитываемость воды при одностороннем смачивании </w:t>
            </w:r>
            <w:r w:rsidR="00104D1C">
              <w:rPr>
                <w:noProof/>
                <w:position w:val="-8"/>
              </w:rPr>
              <w:drawing>
                <wp:inline distT="0" distB="0" distL="0" distR="0">
                  <wp:extent cx="600075" cy="22987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верхней стороны, г/м2, не более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6. Разрушающее усилие при сжатии кольца в поперечном направлении, Н (кгс), не менее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160</w:t>
            </w:r>
          </w:p>
          <w:p w:rsidR="00000000" w:rsidRDefault="00882A08">
            <w:pPr>
              <w:pStyle w:val="ConsPlusNormal"/>
              <w:jc w:val="center"/>
            </w:pPr>
            <w:r>
              <w:t>(16)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210</w:t>
            </w:r>
          </w:p>
          <w:p w:rsidR="00000000" w:rsidRDefault="00882A08">
            <w:pPr>
              <w:pStyle w:val="ConsPlusNormal"/>
              <w:jc w:val="center"/>
            </w:pPr>
            <w:r>
              <w:t>(21)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240</w:t>
            </w:r>
          </w:p>
          <w:p w:rsidR="00000000" w:rsidRDefault="00882A08">
            <w:pPr>
              <w:pStyle w:val="ConsPlusNormal"/>
              <w:jc w:val="center"/>
            </w:pPr>
            <w:r>
              <w:t>(24)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270</w:t>
            </w:r>
          </w:p>
          <w:p w:rsidR="00000000" w:rsidRDefault="00882A08">
            <w:pPr>
              <w:pStyle w:val="ConsPlusNormal"/>
              <w:jc w:val="center"/>
            </w:pPr>
            <w:r>
              <w:t>(28)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300</w:t>
            </w:r>
          </w:p>
          <w:p w:rsidR="00000000" w:rsidRDefault="00882A08">
            <w:pPr>
              <w:pStyle w:val="ConsPlusNormal"/>
              <w:jc w:val="center"/>
            </w:pPr>
            <w:r>
              <w:t>(31)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320</w:t>
            </w:r>
          </w:p>
          <w:p w:rsidR="00000000" w:rsidRDefault="00882A08">
            <w:pPr>
              <w:pStyle w:val="ConsPlusNormal"/>
              <w:jc w:val="center"/>
            </w:pPr>
            <w:r>
              <w:t>(33)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7. Сопротивление сжатию на коротком расстоянии в поперечном направлении (SCTcd), кН/м, не менее</w:t>
            </w:r>
          </w:p>
        </w:tc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В стадии разработки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8. Прочность при растяжении S, кН/м, не менее</w:t>
            </w:r>
          </w:p>
        </w:tc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В стадии разработки</w:t>
            </w:r>
          </w:p>
        </w:tc>
      </w:tr>
      <w:tr w:rsidR="00000000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9. Влажность,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right"/>
      </w:pPr>
      <w:r>
        <w:t>Продолжение таблицы 2</w:t>
      </w:r>
    </w:p>
    <w:p w:rsidR="00000000" w:rsidRDefault="00882A0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531"/>
        <w:gridCol w:w="1361"/>
        <w:gridCol w:w="1531"/>
        <w:gridCol w:w="1474"/>
        <w:gridCol w:w="1474"/>
        <w:gridCol w:w="1531"/>
      </w:tblGrid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Наименов</w:t>
            </w:r>
            <w:r>
              <w:t>ание показателя</w:t>
            </w:r>
          </w:p>
        </w:tc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Норма для марки К-1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1. Масса картона площадью 1 м2, 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125 +/- 7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150 +/- 9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175 +/- 12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200 +/- 12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225 +/- 12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250 +/- 12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lastRenderedPageBreak/>
              <w:t>2. Толщина, 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27050" cy="257810"/>
                  <wp:effectExtent l="0" t="0" r="635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532765" cy="257810"/>
                  <wp:effectExtent l="0" t="0" r="63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3. Абсолютное сопротивление продавливан</w:t>
            </w:r>
            <w:r>
              <w:t>ию, кПа (кгс/см2), не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460</w:t>
            </w:r>
          </w:p>
          <w:p w:rsidR="00000000" w:rsidRDefault="00882A08">
            <w:pPr>
              <w:pStyle w:val="ConsPlusNormal"/>
              <w:jc w:val="center"/>
            </w:pPr>
            <w:r>
              <w:t>(4,7)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520</w:t>
            </w:r>
          </w:p>
          <w:p w:rsidR="00000000" w:rsidRDefault="00882A08">
            <w:pPr>
              <w:pStyle w:val="ConsPlusNormal"/>
              <w:jc w:val="center"/>
            </w:pPr>
            <w:r>
              <w:t>(5,3)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570</w:t>
            </w:r>
          </w:p>
          <w:p w:rsidR="00000000" w:rsidRDefault="00882A08">
            <w:pPr>
              <w:pStyle w:val="ConsPlusNormal"/>
              <w:jc w:val="center"/>
            </w:pPr>
            <w:r>
              <w:t>(5,8)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620</w:t>
            </w:r>
          </w:p>
          <w:p w:rsidR="00000000" w:rsidRDefault="00882A08">
            <w:pPr>
              <w:pStyle w:val="ConsPlusNormal"/>
              <w:jc w:val="center"/>
            </w:pPr>
            <w:r>
              <w:t>(6,3)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640</w:t>
            </w:r>
          </w:p>
          <w:p w:rsidR="00000000" w:rsidRDefault="00882A08">
            <w:pPr>
              <w:pStyle w:val="ConsPlusNormal"/>
              <w:jc w:val="center"/>
            </w:pPr>
            <w:r>
              <w:t>(6,5)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670</w:t>
            </w:r>
          </w:p>
          <w:p w:rsidR="00000000" w:rsidRDefault="00882A08">
            <w:pPr>
              <w:pStyle w:val="ConsPlusNormal"/>
              <w:jc w:val="center"/>
            </w:pPr>
            <w:r>
              <w:t>(6,8)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4. Прочность на излом при многократных перегибах в поперечном направлении (число двойных перегибов), не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 xml:space="preserve">5. Поверхностная впитываемость воды при одностороннем смачивании </w:t>
            </w:r>
            <w:r w:rsidR="00104D1C">
              <w:rPr>
                <w:noProof/>
                <w:position w:val="-8"/>
              </w:rPr>
              <w:drawing>
                <wp:inline distT="0" distB="0" distL="0" distR="0">
                  <wp:extent cx="600075" cy="22987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верхней стороны, г/м2, не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6. Разрушающее усилие при сжатии кольца в поперечном направлении, Н (кгс), не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150</w:t>
            </w:r>
          </w:p>
          <w:p w:rsidR="00000000" w:rsidRDefault="00882A08">
            <w:pPr>
              <w:pStyle w:val="ConsPlusNormal"/>
              <w:jc w:val="center"/>
            </w:pPr>
            <w:r>
              <w:t>(15)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180</w:t>
            </w:r>
          </w:p>
          <w:p w:rsidR="00000000" w:rsidRDefault="00882A08">
            <w:pPr>
              <w:pStyle w:val="ConsPlusNormal"/>
              <w:jc w:val="center"/>
            </w:pPr>
            <w:r>
              <w:t>(18)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200</w:t>
            </w:r>
          </w:p>
          <w:p w:rsidR="00000000" w:rsidRDefault="00882A08">
            <w:pPr>
              <w:pStyle w:val="ConsPlusNormal"/>
              <w:jc w:val="center"/>
            </w:pPr>
            <w:r>
              <w:t>(20)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220</w:t>
            </w:r>
          </w:p>
          <w:p w:rsidR="00000000" w:rsidRDefault="00882A08">
            <w:pPr>
              <w:pStyle w:val="ConsPlusNormal"/>
              <w:jc w:val="center"/>
            </w:pPr>
            <w:r>
              <w:t>(22)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230</w:t>
            </w:r>
          </w:p>
          <w:p w:rsidR="00000000" w:rsidRDefault="00882A08">
            <w:pPr>
              <w:pStyle w:val="ConsPlusNormal"/>
              <w:jc w:val="center"/>
            </w:pPr>
            <w:r>
              <w:t>(23)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260</w:t>
            </w:r>
          </w:p>
          <w:p w:rsidR="00000000" w:rsidRDefault="00882A08">
            <w:pPr>
              <w:pStyle w:val="ConsPlusNormal"/>
              <w:jc w:val="center"/>
            </w:pPr>
            <w:r>
              <w:t>(26)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7. Сопротивление сжатию на коротком расстоянии в поперечном направлении (SCTcd), кН/м, не менее</w:t>
            </w:r>
          </w:p>
        </w:tc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В стадии разработки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8. Прочность при растяжении S, кН/м, не менее</w:t>
            </w:r>
          </w:p>
        </w:tc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В стадии разработки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9. Влажность,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right"/>
      </w:pPr>
      <w:r>
        <w:t>Продолжение таблицы 2</w:t>
      </w:r>
    </w:p>
    <w:p w:rsidR="00000000" w:rsidRDefault="00882A0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4"/>
        <w:gridCol w:w="1726"/>
        <w:gridCol w:w="1680"/>
        <w:gridCol w:w="1800"/>
        <w:gridCol w:w="1680"/>
        <w:gridCol w:w="1680"/>
        <w:gridCol w:w="1680"/>
      </w:tblGrid>
      <w:tr w:rsidR="00000000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Норма для марки К-2</w:t>
            </w:r>
          </w:p>
        </w:tc>
      </w:tr>
      <w:tr w:rsidR="00000000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1. Масса картона площадью 1 м2, 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175 +/- 12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200 +/- 12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225 +/- 12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250 +/- 12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300 +/- 20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350 +/- 25</w:t>
            </w:r>
          </w:p>
        </w:tc>
      </w:tr>
      <w:tr w:rsidR="00000000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lastRenderedPageBreak/>
              <w:t>2. Толщина, мм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0,35 +/- 0,03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0,38 +/- 0,03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0,41 +/- 0,04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0,43 +/- 0,04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0,50 +/- 0,04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0,55 +/- 0,04</w:t>
            </w:r>
          </w:p>
        </w:tc>
      </w:tr>
      <w:tr w:rsidR="00000000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3. Абсолютное сопротивление продавливанию, кПа (кгс/см2), не менее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490</w:t>
            </w:r>
          </w:p>
          <w:p w:rsidR="00000000" w:rsidRDefault="00882A08">
            <w:pPr>
              <w:pStyle w:val="ConsPlusNormal"/>
              <w:jc w:val="center"/>
            </w:pPr>
            <w:r>
              <w:t>(5,0)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510</w:t>
            </w:r>
          </w:p>
          <w:p w:rsidR="00000000" w:rsidRDefault="00882A08">
            <w:pPr>
              <w:pStyle w:val="ConsPlusNormal"/>
              <w:jc w:val="center"/>
            </w:pPr>
            <w:r>
              <w:t>(5,2)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530</w:t>
            </w:r>
          </w:p>
          <w:p w:rsidR="00000000" w:rsidRDefault="00882A08">
            <w:pPr>
              <w:pStyle w:val="ConsPlusNormal"/>
              <w:jc w:val="center"/>
            </w:pPr>
            <w:r>
              <w:t>(5,4)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560</w:t>
            </w:r>
          </w:p>
          <w:p w:rsidR="00000000" w:rsidRDefault="00882A08">
            <w:pPr>
              <w:pStyle w:val="ConsPlusNormal"/>
              <w:jc w:val="center"/>
            </w:pPr>
            <w:r>
              <w:t>(5,7)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660</w:t>
            </w:r>
          </w:p>
          <w:p w:rsidR="00000000" w:rsidRDefault="00882A08">
            <w:pPr>
              <w:pStyle w:val="ConsPlusNormal"/>
              <w:jc w:val="center"/>
            </w:pPr>
            <w:r>
              <w:t>(6,7)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740</w:t>
            </w:r>
          </w:p>
          <w:p w:rsidR="00000000" w:rsidRDefault="00882A08">
            <w:pPr>
              <w:pStyle w:val="ConsPlusNormal"/>
              <w:jc w:val="center"/>
            </w:pPr>
            <w:r>
              <w:t>(7,5)</w:t>
            </w:r>
          </w:p>
        </w:tc>
      </w:tr>
      <w:tr w:rsidR="00000000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4. Прочность на излом при многократных перегибах в поперечном направлении (число двойных перегибов), не менее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 xml:space="preserve">5. Поверхностная впитываемость воды при одностороннем смачивании </w:t>
            </w:r>
            <w:r w:rsidR="00104D1C">
              <w:rPr>
                <w:noProof/>
                <w:position w:val="-8"/>
              </w:rPr>
              <w:drawing>
                <wp:inline distT="0" distB="0" distL="0" distR="0">
                  <wp:extent cx="600075" cy="22987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верхней стороны, г/м2, не более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</w:tr>
      <w:tr w:rsidR="00000000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6. Разрушающее усилие при сжатии кольца в поперечном направлении, Н (кгс), не менее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170</w:t>
            </w:r>
          </w:p>
          <w:p w:rsidR="00000000" w:rsidRDefault="00882A08">
            <w:pPr>
              <w:pStyle w:val="ConsPlusNormal"/>
              <w:jc w:val="center"/>
            </w:pPr>
            <w:r>
              <w:t>(17)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190</w:t>
            </w:r>
          </w:p>
          <w:p w:rsidR="00000000" w:rsidRDefault="00882A08">
            <w:pPr>
              <w:pStyle w:val="ConsPlusNormal"/>
              <w:jc w:val="center"/>
            </w:pPr>
            <w:r>
              <w:t>(19)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210</w:t>
            </w:r>
          </w:p>
          <w:p w:rsidR="00000000" w:rsidRDefault="00882A08">
            <w:pPr>
              <w:pStyle w:val="ConsPlusNormal"/>
              <w:jc w:val="center"/>
            </w:pPr>
            <w:r>
              <w:t>(21)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230</w:t>
            </w:r>
          </w:p>
          <w:p w:rsidR="00000000" w:rsidRDefault="00882A08">
            <w:pPr>
              <w:pStyle w:val="ConsPlusNormal"/>
              <w:jc w:val="center"/>
            </w:pPr>
            <w:r>
              <w:t>(23)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280</w:t>
            </w:r>
          </w:p>
          <w:p w:rsidR="00000000" w:rsidRDefault="00882A08">
            <w:pPr>
              <w:pStyle w:val="ConsPlusNormal"/>
              <w:jc w:val="center"/>
            </w:pPr>
            <w:r>
              <w:t>(29)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320</w:t>
            </w:r>
          </w:p>
          <w:p w:rsidR="00000000" w:rsidRDefault="00882A08">
            <w:pPr>
              <w:pStyle w:val="ConsPlusNormal"/>
              <w:jc w:val="center"/>
            </w:pPr>
            <w:r>
              <w:t>(33)</w:t>
            </w:r>
          </w:p>
        </w:tc>
      </w:tr>
      <w:tr w:rsidR="00000000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7. Сопротивление сжатию на коротком расстоянии в поперечном направлении (SCTcd), кН/м, не менее</w:t>
            </w:r>
          </w:p>
        </w:tc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В стадии разработки</w:t>
            </w:r>
          </w:p>
        </w:tc>
      </w:tr>
      <w:tr w:rsidR="00000000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8. Прочность при растяжении S, кН/м, не менее</w:t>
            </w:r>
          </w:p>
        </w:tc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В стадии разработки</w:t>
            </w:r>
          </w:p>
        </w:tc>
      </w:tr>
      <w:tr w:rsidR="00000000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9. Влажность,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04D1C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9575" cy="25781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882A08">
      <w:pPr>
        <w:pStyle w:val="ConsPlusNormal"/>
        <w:ind w:firstLine="540"/>
        <w:jc w:val="both"/>
        <w:sectPr w:rsidR="00000000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right"/>
      </w:pPr>
      <w:r>
        <w:t>Продолжение таблицы 2</w:t>
      </w:r>
    </w:p>
    <w:p w:rsidR="00000000" w:rsidRDefault="00882A0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3"/>
        <w:gridCol w:w="1699"/>
        <w:gridCol w:w="1723"/>
        <w:gridCol w:w="1728"/>
        <w:gridCol w:w="1766"/>
      </w:tblGrid>
      <w:tr w:rsidR="0000000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Норма для марки К-3</w:t>
            </w:r>
          </w:p>
        </w:tc>
      </w:tr>
      <w:tr w:rsidR="0000000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1. Масса картона площадью 1 м2, 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175 +/-12</w:t>
            </w:r>
          </w:p>
          <w:p w:rsidR="00000000" w:rsidRDefault="00882A08">
            <w:pPr>
              <w:pStyle w:val="ConsPlusNormal"/>
              <w:jc w:val="center"/>
            </w:pPr>
            <w:r>
              <w:t>200 +/- 13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250 +/- 15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300 +/- 24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350 +/- 25</w:t>
            </w:r>
          </w:p>
        </w:tc>
      </w:tr>
      <w:tr w:rsidR="0000000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2. Толщина, 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0,38 +/- 0,03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0,45 +/- 0,04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0,50 +/- 0,04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0,55 +/- 0,05</w:t>
            </w:r>
          </w:p>
        </w:tc>
      </w:tr>
      <w:tr w:rsidR="0000000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3. Абсолютное сопротивление продавливанию, кПа (кгс/см2), не менее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440</w:t>
            </w:r>
          </w:p>
          <w:p w:rsidR="00000000" w:rsidRDefault="00882A08">
            <w:pPr>
              <w:pStyle w:val="ConsPlusNormal"/>
              <w:jc w:val="center"/>
            </w:pPr>
            <w:r>
              <w:t>(4,5)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490</w:t>
            </w:r>
          </w:p>
          <w:p w:rsidR="00000000" w:rsidRDefault="00882A08">
            <w:pPr>
              <w:pStyle w:val="ConsPlusNormal"/>
              <w:jc w:val="center"/>
            </w:pPr>
            <w:r>
              <w:t>(5,0)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530</w:t>
            </w:r>
          </w:p>
          <w:p w:rsidR="00000000" w:rsidRDefault="00882A08">
            <w:pPr>
              <w:pStyle w:val="ConsPlusNormal"/>
              <w:jc w:val="center"/>
            </w:pPr>
            <w:r>
              <w:t>(5,4)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580</w:t>
            </w:r>
          </w:p>
          <w:p w:rsidR="00000000" w:rsidRDefault="00882A08">
            <w:pPr>
              <w:pStyle w:val="ConsPlusNormal"/>
              <w:jc w:val="center"/>
            </w:pPr>
            <w:r>
              <w:t>(5,9)</w:t>
            </w:r>
          </w:p>
        </w:tc>
      </w:tr>
      <w:tr w:rsidR="0000000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4. Прочность на излом при многократных перегибах в поперечном направлении (число двойных перегибов), не менее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30,0</w:t>
            </w:r>
          </w:p>
        </w:tc>
      </w:tr>
      <w:tr w:rsidR="0000000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 xml:space="preserve">5. Поверхностная впитываемость воды при одностороннем смачивании </w:t>
            </w:r>
            <w:r w:rsidR="00104D1C">
              <w:rPr>
                <w:noProof/>
                <w:position w:val="-8"/>
              </w:rPr>
              <w:drawing>
                <wp:inline distT="0" distB="0" distL="0" distR="0">
                  <wp:extent cx="600075" cy="22987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верхней стороны, г/м2, не более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35,0</w:t>
            </w:r>
          </w:p>
        </w:tc>
      </w:tr>
      <w:tr w:rsidR="0000000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6. Разрушающее усилие при сжатии кольца в поперечном направлении, Н (кгс), не менее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170</w:t>
            </w:r>
          </w:p>
          <w:p w:rsidR="00000000" w:rsidRDefault="00882A08">
            <w:pPr>
              <w:pStyle w:val="ConsPlusNormal"/>
              <w:jc w:val="center"/>
            </w:pPr>
            <w:r>
              <w:t>(17)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220</w:t>
            </w:r>
          </w:p>
          <w:p w:rsidR="00000000" w:rsidRDefault="00882A08">
            <w:pPr>
              <w:pStyle w:val="ConsPlusNormal"/>
              <w:jc w:val="center"/>
            </w:pPr>
            <w:r>
              <w:t>(22)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260</w:t>
            </w:r>
          </w:p>
          <w:p w:rsidR="00000000" w:rsidRDefault="00882A08">
            <w:pPr>
              <w:pStyle w:val="ConsPlusNormal"/>
              <w:jc w:val="center"/>
            </w:pPr>
            <w:r>
              <w:t>(26)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290</w:t>
            </w:r>
          </w:p>
          <w:p w:rsidR="00000000" w:rsidRDefault="00882A08">
            <w:pPr>
              <w:pStyle w:val="ConsPlusNormal"/>
              <w:jc w:val="center"/>
            </w:pPr>
            <w:r>
              <w:t>(30)</w:t>
            </w:r>
          </w:p>
        </w:tc>
      </w:tr>
      <w:tr w:rsidR="0000000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7. Сопротивление сжатию на коротком расстоянии в поперечном направлении (SCTcd), кН/м, не менее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В стадии разработки</w:t>
            </w:r>
          </w:p>
        </w:tc>
      </w:tr>
      <w:tr w:rsidR="0000000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8. Прочность при растяжении S, кН/м, не менее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В стадии разработки</w:t>
            </w:r>
          </w:p>
        </w:tc>
      </w:tr>
      <w:tr w:rsidR="00000000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9. Влажность,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8,0 +/- 2,0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8,0 +/- 2,0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8,0 +/- 2,0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8,0 +/- 2,0</w:t>
            </w:r>
          </w:p>
        </w:tc>
      </w:tr>
    </w:tbl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right"/>
      </w:pPr>
      <w:r>
        <w:t>Продолжение таблицы 2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  <w:sectPr w:rsidR="00000000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742"/>
        <w:gridCol w:w="1920"/>
        <w:gridCol w:w="1800"/>
        <w:gridCol w:w="2520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Норма для марки К-4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82A08">
            <w:pPr>
              <w:pStyle w:val="ConsPlusNormal"/>
              <w:jc w:val="center"/>
            </w:pPr>
            <w:r>
              <w:t>Метод испытания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1. Масса картона площадью 1 м2, 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250 +/- 15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300 +/- 24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350 +/- 25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По ГОСТ 13199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2. Толщина, мм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0,45 +/- 0,04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0,50 +/- 0,04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0,55 +/- 0,05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По ГОСТ 27015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3. Абсолютное сопротивление продавливанию, кПа, (кгс/см2), не менее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350</w:t>
            </w:r>
          </w:p>
          <w:p w:rsidR="00000000" w:rsidRDefault="00882A08">
            <w:pPr>
              <w:pStyle w:val="ConsPlusNormal"/>
              <w:jc w:val="center"/>
            </w:pPr>
            <w:r>
              <w:t>(3,6)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410</w:t>
            </w:r>
          </w:p>
          <w:p w:rsidR="00000000" w:rsidRDefault="00882A08">
            <w:pPr>
              <w:pStyle w:val="ConsPlusNormal"/>
              <w:jc w:val="center"/>
            </w:pPr>
            <w:r>
              <w:t>(4,2)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460</w:t>
            </w:r>
          </w:p>
          <w:p w:rsidR="00000000" w:rsidRDefault="00882A08">
            <w:pPr>
              <w:pStyle w:val="ConsPlusNormal"/>
              <w:jc w:val="center"/>
            </w:pPr>
            <w:r>
              <w:t>(4,7)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По ГОСТ 13525.8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4. Прочность на излом при многократных перегибах в поперечном направлении (число двойных перегибов), не менее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По ГОСТ 13525.2 и 6.6 настоящего стандарта</w:t>
            </w:r>
          </w:p>
        </w:tc>
      </w:tr>
      <w:tr w:rsidR="00000000"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0916"/>
            </w:tblGrid>
            <w:tr w:rsidR="00000000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882A08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примечание.В официальном тексте документа, видимо, до</w:t>
                  </w:r>
                  <w:r>
                    <w:rPr>
                      <w:color w:val="392C69"/>
                    </w:rPr>
                    <w:t>пущена опечатка: пункт 6.7 в документе отсутствует.</w:t>
                  </w:r>
                </w:p>
              </w:tc>
            </w:tr>
          </w:tbl>
          <w:p w:rsidR="00000000" w:rsidRDefault="00882A08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 xml:space="preserve">5. Поверхностная впитываемость воды при одностороннем смачивании </w:t>
            </w:r>
            <w:r w:rsidR="00104D1C">
              <w:rPr>
                <w:noProof/>
                <w:position w:val="-8"/>
              </w:rPr>
              <w:drawing>
                <wp:inline distT="0" distB="0" distL="0" distR="0">
                  <wp:extent cx="600075" cy="22987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верхней стороны, г/м2, не более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По ГОСТ 12605 и 6.7 настоящего стандарта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6. Разрушающее усилие при сжатии кольца в поперечном направлении, Н (кгс), не менее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210</w:t>
            </w:r>
          </w:p>
          <w:p w:rsidR="00000000" w:rsidRDefault="00882A08">
            <w:pPr>
              <w:pStyle w:val="ConsPlusNormal"/>
              <w:jc w:val="center"/>
            </w:pPr>
            <w:r>
              <w:t>(21)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240</w:t>
            </w:r>
          </w:p>
          <w:p w:rsidR="00000000" w:rsidRDefault="00882A08">
            <w:pPr>
              <w:pStyle w:val="ConsPlusNormal"/>
              <w:jc w:val="center"/>
            </w:pPr>
            <w:r>
              <w:t>(24)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260</w:t>
            </w:r>
          </w:p>
          <w:p w:rsidR="00000000" w:rsidRDefault="00882A08">
            <w:pPr>
              <w:pStyle w:val="ConsPlusNormal"/>
              <w:jc w:val="center"/>
            </w:pPr>
            <w:r>
              <w:t>(26)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По ГОСТ 10711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7. Сопротивление сжатию на коротком расстоянии в поперечном направлении (SCTcd), кН/м, не менее</w:t>
            </w:r>
          </w:p>
        </w:tc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В стадии разработки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t>8. Прочность при растяжении S, кН/м, не менее</w:t>
            </w:r>
          </w:p>
        </w:tc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2A08">
            <w:pPr>
              <w:pStyle w:val="ConsPlusNormal"/>
              <w:jc w:val="center"/>
            </w:pPr>
            <w:r>
              <w:t>В стадии разработки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</w:pPr>
            <w:r>
              <w:lastRenderedPageBreak/>
              <w:t>9. Влажность, 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8,0 +/- 2,0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8,0 +/- 2,0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8,0 +/- 2,0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2A08">
            <w:pPr>
              <w:pStyle w:val="ConsPlusNormal"/>
              <w:jc w:val="center"/>
            </w:pPr>
            <w:r>
              <w:t>По ГОСТ 13525.19</w:t>
            </w:r>
          </w:p>
        </w:tc>
      </w:tr>
    </w:tbl>
    <w:p w:rsidR="00000000" w:rsidRDefault="00882A08">
      <w:pPr>
        <w:pStyle w:val="ConsPlusNormal"/>
        <w:ind w:firstLine="540"/>
        <w:jc w:val="both"/>
        <w:sectPr w:rsidR="00000000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bookmarkStart w:id="1" w:name="Par494"/>
      <w:bookmarkEnd w:id="1"/>
      <w:r>
        <w:t>4.1.2. Картон изготовляют машинной гладкости или каландрированным, цвета естественного волокна, белого или др. с поверхностной обработкой, с белым верхним слоем, или с другими покрытиями, или с печатным изображением.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 xml:space="preserve">4.1.3. Количество обрывов в рулоне для </w:t>
      </w:r>
      <w:r>
        <w:t>картона марок КВС, К-0, К-1 и К-2 не должно превышать одного, марок К-3, К-4 не должно быть более двух.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Концы полотна рулона в местах обрыва по всей ширине рулона должны быть склеены клеем по ГОСТ 13078 (или другим клеем), или клеевой лентой на бумажной ос</w:t>
      </w:r>
      <w:r>
        <w:t>нове по ГОСТ 18251, или склеивающей двухсторонней лентой. Ширина склейки должна быть не менее 50 мм. Не допускается склеивание соседних слоев. Места склейки должны быть отмечены видимыми с торца рулона цветными сигналами.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4.1.4. По согласованию изготовител</w:t>
      </w:r>
      <w:r>
        <w:t>я с потребителем допускается не склеивать концы полотна рулона в местах обрывов, при этом места обрывов должны быть отмечены цветными сигналами.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4.1.5. Рулоны картона должны иметь плотную намотку. Торцы рулонов должны быть ровными.</w:t>
      </w:r>
    </w:p>
    <w:p w:rsidR="00000000" w:rsidRDefault="00882A08">
      <w:pPr>
        <w:pStyle w:val="ConsPlusNormal"/>
        <w:spacing w:before="200"/>
        <w:ind w:firstLine="540"/>
        <w:jc w:val="both"/>
      </w:pPr>
      <w:bookmarkStart w:id="2" w:name="Par499"/>
      <w:bookmarkEnd w:id="2"/>
      <w:r>
        <w:t>4.1.6. Колеб</w:t>
      </w:r>
      <w:r>
        <w:t>ание значения массы картона площадью 1 м2 по ширине рулона не должно превышать +/- 5%.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4.1.7. Изменение влажности по ширине рулона не должно превышать 3% для марок КВС, К-0 и К-1, 4% - для марок К-2, К-3 и К-4.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4.1.8. На лицевой стороне картона не допускаю</w:t>
      </w:r>
      <w:r>
        <w:t>тся складки и морщины длиной более 50 мм, пятна размером более 15 мм в наибольшем измерении, задиры.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4.1.9. Поверхностное покрытие, нанесенное на картон, должно быть равномерным, не допускается вздутие и отслаивание; отмарывание краски не допускается.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4.1.</w:t>
      </w:r>
      <w:r>
        <w:t>10. Картон подлежит утилизации как вторичное сырье - картонная макулатура.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4.1.11. Показатели сопротивления картона сжатию на коротком расстоянии SCTcd (кН/м) и прочности при растяжении S (кН/м) определяют согласно Приложению А.</w:t>
      </w:r>
    </w:p>
    <w:p w:rsidR="00000000" w:rsidRDefault="00882A08">
      <w:pPr>
        <w:pStyle w:val="ConsPlusNormal"/>
        <w:spacing w:before="200"/>
        <w:ind w:firstLine="540"/>
        <w:jc w:val="both"/>
        <w:outlineLvl w:val="2"/>
      </w:pPr>
      <w:r>
        <w:t>4.2. Требования к сырью и м</w:t>
      </w:r>
      <w:r>
        <w:t>атериалам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4.2.1. Для изготовления картона должны применяться следующие волокнистые полуфабрикаты в соотношениях, обеспечивающих изготовление продукции в соответствии с требованиями настоящего стандарта: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небеленая сульфатная целлюлоза по ГОСТ 11208;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небеленая сульфитная целлюлоза по ГОСТ 6501;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макулатура бумажная и картонная по ГОСТ 10700 марки МС-5Б;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материалы и вещества для придания картону повышенных потребительских свойств по 4.1.2.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Допускается использовать другие волокнистые полуфабрикаты и</w:t>
      </w:r>
      <w:r>
        <w:t xml:space="preserve"> макулатуру других марок при условии обеспечения показателей качества картона требованиям настоящего стандарта.</w:t>
      </w:r>
    </w:p>
    <w:p w:rsidR="00000000" w:rsidRDefault="00882A08">
      <w:pPr>
        <w:pStyle w:val="ConsPlusNormal"/>
        <w:spacing w:before="200"/>
        <w:ind w:firstLine="540"/>
        <w:jc w:val="both"/>
        <w:outlineLvl w:val="2"/>
      </w:pPr>
      <w:r>
        <w:t>4.3. Маркировка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4.3.1. Маркировка картона - по ГОСТ 7691.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Маркировка рулонов должна содержать: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наименование страны-изготовителя;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lastRenderedPageBreak/>
        <w:t>- наименовани</w:t>
      </w:r>
      <w:r>
        <w:t>е организации-изготовителя;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товарный знак предприятия (при наличии);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юридический адрес организации-изготовителя;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условное обозначение картона;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дату изготовления (число, месяц, год);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массу (нетто) картона или количество квадратных метров в рулоне;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номер партии и порядковый номер рулона;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штриховой код продукции (при наличии);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манипуляционные знаки: "Беречь от влаги", "Крюками не брать" по ГОСТ 14192.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4.3.2. В маркировку продукции допускается включать дополнительные сведения, несущие необходиму</w:t>
      </w:r>
      <w:r>
        <w:t>ю информацию для потребителя.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Например: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способ утилизации продукции;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экологическую маркировку и т.д.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4.3.3. Национальный знак соответствия для сертифицированной продукции проставляют на упаковке картона и (или) в товаросопроводительной документации.</w:t>
      </w:r>
    </w:p>
    <w:p w:rsidR="00000000" w:rsidRDefault="00882A08">
      <w:pPr>
        <w:pStyle w:val="ConsPlusNormal"/>
        <w:spacing w:before="200"/>
        <w:ind w:firstLine="540"/>
        <w:jc w:val="both"/>
        <w:outlineLvl w:val="2"/>
      </w:pPr>
      <w:r>
        <w:t>4.</w:t>
      </w:r>
      <w:r>
        <w:t>4. Упаковка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4.4.1. Упаковка картона - по ГОСТ 7691 со следующими дополнениями.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4.4.2. При упаковке картона без оберточной бумаги рулоны картона могут быть обтянуты стальной лентой. Лента должна находиться на расстоянии 25 мм от кромки рулона. Вместо стальн</w:t>
      </w:r>
      <w:r>
        <w:t>ой ленты допускается применять полипропиленовую упаковочную ленту для обеспечения сохранности продукции. Упаковочная лента должна находиться на расстоянии 15 - 25 мм от кромки рулона.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4.4.3. Допускается упаковка рулонов картона с применением полиэтиленовой</w:t>
      </w:r>
      <w:r>
        <w:t xml:space="preserve"> пленки вместо оберточной бумаги.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Рулоны завертывают в три слоя полиэтиленовой пленки. Концы пленки заваривают.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По согласованию изготовителя с потребителем допускается завертывать рулоны картона в другое количество слоев пленки.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center"/>
        <w:outlineLvl w:val="1"/>
      </w:pPr>
      <w:r>
        <w:t>5. Правила приемки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>5.1. Картон предъявляют к приемке партиями.</w:t>
      </w:r>
    </w:p>
    <w:p w:rsidR="00000000" w:rsidRDefault="00882A08">
      <w:pPr>
        <w:pStyle w:val="ConsPlusNormal"/>
        <w:spacing w:before="200"/>
        <w:ind w:firstLine="540"/>
        <w:jc w:val="both"/>
      </w:pPr>
      <w:bookmarkStart w:id="3" w:name="Par540"/>
      <w:bookmarkEnd w:id="3"/>
      <w:r>
        <w:t>5.2. Определение партии и объем выборок - по ГОСТ 8047 со следующим дополнением: от партии, состоящей из 6 - 99 рулонов, отбирают произвольно 3 рулона.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5.3. Партия должна сопровождаться документом о к</w:t>
      </w:r>
      <w:r>
        <w:t>ачестве, содержащим: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наименование страны-изготовителя;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наименование предприятия-изготовителя, его товарный знак (при наличии);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lastRenderedPageBreak/>
        <w:t>- условное обозначение картона;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массу (нетто) картона или количество квадратных метров в партии;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дату изготовления и (или</w:t>
      </w:r>
      <w:r>
        <w:t>) отгрузки (число, месяц, год);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- результаты проведенных испытаний или подтверждение соответствия продукции требованиям настоящего стандарта.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5.4. При получении неудовлетворительных результатов испытаний хотя бы по одному из показателей по нему проводят по</w:t>
      </w:r>
      <w:r>
        <w:t>вторные испытания по удвоенной выборке от той же партии. Результаты повторных испытаний распространяют на всю партию.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center"/>
        <w:outlineLvl w:val="1"/>
      </w:pPr>
      <w:r>
        <w:t>6. Методы контроля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>6.1. Отбор проб для испытания - по ГОСТ 8047.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6.2. Кондиционирование образцов перед испытанием и испытания проводят п</w:t>
      </w:r>
      <w:r>
        <w:t>о ГОСТ 13523 при температуре воздуха (23 +/- 1) °C и относительной влажности воздуха (50 +/- 2)%. Продолжительность кондиционирования - 2 ч.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6.3. Ширину рулонов определяют по ГОСТ 21102. Измерения проводят измерительной линейкой по ГОСТ 427 или рулеткой по</w:t>
      </w:r>
      <w:r>
        <w:t xml:space="preserve"> ГОСТ 7502 с точностью до 1 мм.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 xml:space="preserve">6.4. Для определения колебания значения массы картона площадью 1 м2 по 4.1.6 от каждого отобранного в выборку рулона по 5.2 отрезают полосу картона по всей ширине рулона (два верхних слоя отбрасывают) и из нее вырезают пять </w:t>
      </w:r>
      <w:r>
        <w:t>образцов размером 200 x 250 мм с точностью +/- 1 мм на равном расстоянии друг от друга длинной стороной в машинном направлении.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Образцы взвешивают по ГОСТ 13199 с точностью до 0,01 г.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 xml:space="preserve">Определяют максимальное </w:t>
      </w:r>
      <w:r w:rsidR="00104D1C">
        <w:rPr>
          <w:noProof/>
          <w:position w:val="-8"/>
        </w:rPr>
        <w:drawing>
          <wp:inline distT="0" distB="0" distL="0" distR="0">
            <wp:extent cx="364490" cy="22987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минимально</w:t>
      </w:r>
      <w:r>
        <w:t xml:space="preserve">е </w:t>
      </w:r>
      <w:r w:rsidR="00104D1C">
        <w:rPr>
          <w:noProof/>
          <w:position w:val="-8"/>
        </w:rPr>
        <w:drawing>
          <wp:inline distT="0" distB="0" distL="0" distR="0">
            <wp:extent cx="342265" cy="229870"/>
            <wp:effectExtent l="19050" t="0" r="63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значения массы и вычисляют среднеарифметическое значение массы </w:t>
      </w:r>
      <w:r w:rsidR="00104D1C">
        <w:rPr>
          <w:noProof/>
          <w:position w:val="-9"/>
        </w:rPr>
        <w:drawing>
          <wp:inline distT="0" distB="0" distL="0" distR="0">
            <wp:extent cx="286385" cy="24701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 xml:space="preserve">Колебание значения массы картона площадью 1 м2 по ширине рулона </w:t>
      </w:r>
      <w:r w:rsidR="00104D1C">
        <w:rPr>
          <w:noProof/>
          <w:position w:val="-8"/>
        </w:rPr>
        <w:drawing>
          <wp:inline distT="0" distB="0" distL="0" distR="0">
            <wp:extent cx="387350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%, вычисляют по</w:t>
      </w:r>
      <w:r>
        <w:t xml:space="preserve"> формуле</w:t>
      </w:r>
    </w:p>
    <w:p w:rsidR="00000000" w:rsidRDefault="00882A08">
      <w:pPr>
        <w:pStyle w:val="ConsPlusNormal"/>
        <w:ind w:firstLine="540"/>
        <w:jc w:val="both"/>
      </w:pPr>
    </w:p>
    <w:p w:rsidR="00000000" w:rsidRDefault="00104D1C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587500" cy="44894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A08">
        <w:t>. (1)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>6.5. Изменение влажности по ширине рулона картона определяют по ГОСТ 13525.19.</w:t>
      </w:r>
    </w:p>
    <w:p w:rsidR="00000000" w:rsidRDefault="00882A08">
      <w:pPr>
        <w:pStyle w:val="ConsPlusNormal"/>
        <w:spacing w:before="200"/>
        <w:ind w:firstLine="540"/>
        <w:jc w:val="both"/>
      </w:pPr>
      <w:bookmarkStart w:id="4" w:name="Par563"/>
      <w:bookmarkEnd w:id="4"/>
      <w:r>
        <w:t>6.6. При определении прочности на излом при многократных перегибах в поперечном направлении применяют груз массой 1300 г.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center"/>
        <w:outlineLvl w:val="1"/>
      </w:pPr>
      <w:r>
        <w:t>7. Транспортирование и хранение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>7.1. Транспортирование и хранение картона - по ГОСТ 7691.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7.2. Картон должен транспортироваться всем</w:t>
      </w:r>
      <w:r>
        <w:t>и видами транспорта в чистых, сухих, крытых транспортных средствах в соответствии с правилами перевозки грузов, действующими на соответствующем виде транспорта. Картон должен храниться в крытых помещениях при относительной влажности воздуха от 40% до 80%.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 xml:space="preserve">7.3. При транспортировании и хранении рулоны картона должны устанавливаться на торец или </w:t>
      </w:r>
      <w:r>
        <w:lastRenderedPageBreak/>
        <w:t>располагаться в горизонтальном положении.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right"/>
        <w:outlineLvl w:val="0"/>
      </w:pPr>
      <w:r>
        <w:t>Приложение А</w:t>
      </w:r>
    </w:p>
    <w:p w:rsidR="00000000" w:rsidRDefault="00882A08">
      <w:pPr>
        <w:pStyle w:val="ConsPlusNormal"/>
        <w:jc w:val="right"/>
      </w:pPr>
      <w:r>
        <w:t>(рекомендуемое)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center"/>
      </w:pPr>
      <w:bookmarkStart w:id="5" w:name="Par578"/>
      <w:bookmarkEnd w:id="5"/>
      <w:r>
        <w:t>ИЗМЕРЕНИЕ СОПРОТИВЛЕНИЯ КАРТОНА СЖАТИЮ НА КОРОТКОМ</w:t>
      </w:r>
    </w:p>
    <w:p w:rsidR="00000000" w:rsidRDefault="00882A08">
      <w:pPr>
        <w:pStyle w:val="ConsPlusNormal"/>
        <w:jc w:val="center"/>
      </w:pPr>
      <w:r>
        <w:t xml:space="preserve">РАССТОЯНИИ И ПРОЧНОСТИ ПРИ </w:t>
      </w:r>
      <w:r>
        <w:t>РАСТЯЖЕНИИ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  <w:r>
        <w:t>Введение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Показатели сопротивления картона сжатию на коротком расстоянии SCTcd (кН/м) и прочности при растяжении картона S (кН/м) определяют на добровольных началах для набора статистик с целью разработки и включения в стандарт норм этих показат</w:t>
      </w:r>
      <w:r>
        <w:t>елей для картона для плоских слоев гофрированного картона.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А.1. Сопротивление сжатию картона на коротком расстоянии SCTcd (кН/м) измеряют на приборах различных модификаций - Лоренсена и Веттера или других аналогичных приборах. Измерения проводят в соответс</w:t>
      </w:r>
      <w:r>
        <w:t>твии с инструкциями к приборам. Отечественный метод определения сопротивления сжатию картона на коротком расстоянии находится в стадии разработки.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Аналогичный метод описан в [1].</w:t>
      </w:r>
    </w:p>
    <w:p w:rsidR="00000000" w:rsidRDefault="00882A08">
      <w:pPr>
        <w:pStyle w:val="ConsPlusNormal"/>
        <w:spacing w:before="200"/>
        <w:ind w:firstLine="540"/>
        <w:jc w:val="both"/>
      </w:pPr>
      <w:r>
        <w:t>А.2. Пр</w:t>
      </w:r>
      <w:r>
        <w:t>очность картона при растяжении S (кН/м) измеряют на приборах по ГОСТ 30436.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jc w:val="center"/>
        <w:outlineLvl w:val="0"/>
      </w:pPr>
      <w:r>
        <w:t>БИБЛИОГРАФИЯ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nformat"/>
        <w:jc w:val="both"/>
      </w:pPr>
      <w:bookmarkStart w:id="6" w:name="Par593"/>
      <w:bookmarkEnd w:id="6"/>
      <w:r>
        <w:t>[1] ИСО 9895:1989   Бумага и картон. Сопротивление сжатию. Испытание</w:t>
      </w:r>
    </w:p>
    <w:p w:rsidR="00000000" w:rsidRDefault="00882A08">
      <w:pPr>
        <w:pStyle w:val="ConsPlusNonformat"/>
        <w:jc w:val="both"/>
      </w:pPr>
      <w:r>
        <w:t xml:space="preserve">                    на коротких катках</w:t>
      </w:r>
    </w:p>
    <w:p w:rsidR="00000000" w:rsidRDefault="00882A08">
      <w:pPr>
        <w:pStyle w:val="ConsPlusNonformat"/>
        <w:jc w:val="both"/>
      </w:pPr>
      <w:r>
        <w:t xml:space="preserve">    (ISO 9895:1989) (Paper and board. Com</w:t>
      </w:r>
      <w:r>
        <w:t>pressive strength. Short span</w:t>
      </w:r>
    </w:p>
    <w:p w:rsidR="00000000" w:rsidRDefault="00882A08">
      <w:pPr>
        <w:pStyle w:val="ConsPlusNonformat"/>
        <w:jc w:val="both"/>
      </w:pPr>
      <w:r>
        <w:t xml:space="preserve">                    test).</w:t>
      </w: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ind w:firstLine="540"/>
        <w:jc w:val="both"/>
      </w:pPr>
    </w:p>
    <w:p w:rsidR="00000000" w:rsidRDefault="00882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A08" w:rsidRDefault="00882A08">
      <w:pPr>
        <w:pStyle w:val="ConsPlusNormal"/>
      </w:pPr>
    </w:p>
    <w:sectPr w:rsidR="00882A08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08" w:rsidRDefault="00882A08">
      <w:pPr>
        <w:spacing w:after="0" w:line="240" w:lineRule="auto"/>
      </w:pPr>
      <w:r>
        <w:separator/>
      </w:r>
    </w:p>
  </w:endnote>
  <w:endnote w:type="continuationSeparator" w:id="0">
    <w:p w:rsidR="00882A08" w:rsidRDefault="0088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2A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04D1C">
            <w:fldChar w:fldCharType="separate"/>
          </w:r>
          <w:r w:rsidR="00104D1C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04D1C">
            <w:fldChar w:fldCharType="separate"/>
          </w:r>
          <w:r w:rsidR="00104D1C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882A0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2A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04D1C">
            <w:fldChar w:fldCharType="separate"/>
          </w:r>
          <w:r w:rsidR="00104D1C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04D1C">
            <w:fldChar w:fldCharType="separate"/>
          </w:r>
          <w:r w:rsidR="00104D1C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882A08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2A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04D1C">
            <w:fldChar w:fldCharType="separate"/>
          </w:r>
          <w:r w:rsidR="00104D1C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04D1C">
            <w:fldChar w:fldCharType="separate"/>
          </w:r>
          <w:r w:rsidR="00104D1C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882A08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2A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04D1C">
            <w:fldChar w:fldCharType="separate"/>
          </w:r>
          <w:r w:rsidR="00104D1C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04D1C">
            <w:fldChar w:fldCharType="separate"/>
          </w:r>
          <w:r w:rsidR="00104D1C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882A08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2A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04D1C">
            <w:fldChar w:fldCharType="separate"/>
          </w:r>
          <w:r w:rsidR="00104D1C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04D1C">
            <w:fldChar w:fldCharType="separate"/>
          </w:r>
          <w:r w:rsidR="00104D1C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882A0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08" w:rsidRDefault="00882A08">
      <w:pPr>
        <w:spacing w:after="0" w:line="240" w:lineRule="auto"/>
      </w:pPr>
      <w:r>
        <w:separator/>
      </w:r>
    </w:p>
  </w:footnote>
  <w:footnote w:type="continuationSeparator" w:id="0">
    <w:p w:rsidR="00882A08" w:rsidRDefault="0088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53207-2008. Национальный стандарт Российской Федерации. Картон для плоских слоев гофрированного картона. Техниче...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82A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882A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2A0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53207-2008. Национальный стандарт Российской Федерации. Картон для плоских слоев гофрированного картона. Техниче...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82A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882A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2A0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53207-2008. Национальный стандарт Российской Федерации. Картон для плоских слоев гофрированного картона. Техниче.</w:t>
          </w:r>
          <w:r>
            <w:rPr>
              <w:sz w:val="16"/>
              <w:szCs w:val="16"/>
            </w:rPr>
            <w:t>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82A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882A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2A0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53207-2008. Национальный стандарт Российской Федерации. Картон для плоских слоев гофрированного картона. Техниче...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82A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882A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2A0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53207-2008. Национальный стандарт Российской Федерации. Картон для плоских слоев гофрированного картона. Техниче...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82A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2A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882A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2A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F52F9"/>
    <w:rsid w:val="00104D1C"/>
    <w:rsid w:val="003F52F9"/>
    <w:rsid w:val="0088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4.xml"/><Relationship Id="rId33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32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header" Target="header3.xml"/><Relationship Id="rId28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18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oter" Target="footer2.xml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2974</Words>
  <Characters>16955</Characters>
  <Application>Microsoft Office Word</Application>
  <DocSecurity>2</DocSecurity>
  <Lines>141</Lines>
  <Paragraphs>39</Paragraphs>
  <ScaleCrop>false</ScaleCrop>
  <Company>КонсультантПлюс Версия 4017.00.98</Company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53207-2008. Национальный стандарт Российской Федерации. Картон для плоских слоев гофрированного картона. Технические условия"(утв. и введен в действие Приказом Ростехрегулирования от 25.12.2008 N 695-ст)</dc:title>
  <dc:subject/>
  <dc:creator>Admin</dc:creator>
  <cp:keywords/>
  <dc:description/>
  <cp:lastModifiedBy>Admin</cp:lastModifiedBy>
  <cp:revision>2</cp:revision>
  <dcterms:created xsi:type="dcterms:W3CDTF">2018-10-08T08:27:00Z</dcterms:created>
  <dcterms:modified xsi:type="dcterms:W3CDTF">2018-10-08T08:27:00Z</dcterms:modified>
</cp:coreProperties>
</file>