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DE1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472DE1">
      <w:pPr>
        <w:pStyle w:val="ConsPlusNormal"/>
        <w:ind w:left="540"/>
        <w:jc w:val="both"/>
      </w:pPr>
      <w:r>
        <w:t>"ГОСТ Р 52901-2007. Национальный стандарт Российской Федерации. Картон гофрированный для упаковки продукции. Технические условия"</w:t>
      </w:r>
    </w:p>
    <w:p w:rsidR="00000000" w:rsidRDefault="00472DE1">
      <w:pPr>
        <w:pStyle w:val="ConsPlusNormal"/>
        <w:ind w:left="540"/>
        <w:jc w:val="both"/>
      </w:pPr>
      <w:r>
        <w:t>(утв. и введен в действие Приказом Ростехрегулирования от 27.12.2007 N 604-ст)</w:t>
      </w:r>
    </w:p>
    <w:p w:rsidR="00000000" w:rsidRDefault="00472DE1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472DE1">
      <w:pPr>
        <w:pStyle w:val="ConsPlusNormal"/>
        <w:ind w:left="540"/>
        <w:jc w:val="both"/>
      </w:pPr>
      <w:r>
        <w:t>М.: Стандартинформ, 2008</w:t>
      </w:r>
    </w:p>
    <w:p w:rsidR="00000000" w:rsidRDefault="00472DE1">
      <w:pPr>
        <w:pStyle w:val="ConsPlusNormal"/>
      </w:pPr>
      <w:r>
        <w:rPr>
          <w:b/>
          <w:bCs/>
        </w:rPr>
        <w:t>Пр</w:t>
      </w:r>
      <w:r>
        <w:rPr>
          <w:b/>
          <w:bCs/>
        </w:rPr>
        <w:t>имечание к документу</w:t>
      </w:r>
    </w:p>
    <w:p w:rsidR="00000000" w:rsidRDefault="00472DE1">
      <w:pPr>
        <w:pStyle w:val="ConsPlusNormal"/>
        <w:ind w:left="540"/>
        <w:jc w:val="both"/>
      </w:pPr>
      <w:r>
        <w:t>Текст данного документа приведен с учетом поправки, опубликованной в "ИУС", N 3, 2009.</w:t>
      </w:r>
    </w:p>
    <w:p w:rsidR="00000000" w:rsidRDefault="00472DE1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472DE1">
      <w:pPr>
        <w:pStyle w:val="ConsPlusNormal"/>
        <w:ind w:left="540"/>
        <w:jc w:val="both"/>
      </w:pPr>
      <w:r>
        <w:t>Документ введен в действие с 1 января 2009 года.</w:t>
      </w:r>
    </w:p>
    <w:p w:rsidR="00000000" w:rsidRDefault="00472DE1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472DE1">
      <w:pPr>
        <w:pStyle w:val="ConsPlusNormal"/>
        <w:ind w:firstLine="540"/>
        <w:jc w:val="both"/>
        <w:outlineLvl w:val="0"/>
      </w:pPr>
    </w:p>
    <w:p w:rsidR="00000000" w:rsidRDefault="00472DE1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472DE1">
      <w:pPr>
        <w:pStyle w:val="ConsPlusNormal"/>
        <w:jc w:val="right"/>
      </w:pPr>
      <w:r>
        <w:t>Приказом Федерального</w:t>
      </w:r>
    </w:p>
    <w:p w:rsidR="00000000" w:rsidRDefault="00472DE1">
      <w:pPr>
        <w:pStyle w:val="ConsPlusNormal"/>
        <w:jc w:val="right"/>
      </w:pPr>
      <w:r>
        <w:t>агентства по техническому</w:t>
      </w:r>
    </w:p>
    <w:p w:rsidR="00000000" w:rsidRDefault="00472DE1">
      <w:pPr>
        <w:pStyle w:val="ConsPlusNormal"/>
        <w:jc w:val="right"/>
      </w:pPr>
      <w:r>
        <w:t>регулированию и метрологии</w:t>
      </w:r>
    </w:p>
    <w:p w:rsidR="00000000" w:rsidRDefault="00472DE1">
      <w:pPr>
        <w:pStyle w:val="ConsPlusNormal"/>
        <w:jc w:val="right"/>
      </w:pPr>
      <w:r>
        <w:t>от 27 декабря 2007 г. N 604-ст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472DE1">
      <w:pPr>
        <w:pStyle w:val="ConsPlusTitle"/>
        <w:jc w:val="center"/>
      </w:pPr>
    </w:p>
    <w:p w:rsidR="00000000" w:rsidRDefault="00472DE1">
      <w:pPr>
        <w:pStyle w:val="ConsPlusTitle"/>
        <w:jc w:val="center"/>
      </w:pPr>
      <w:r>
        <w:t>КАРТОН ГОФРИРОВАННЫЙ ДЛЯ УПАКОВКИ ПРОДУКЦИИ</w:t>
      </w:r>
    </w:p>
    <w:p w:rsidR="00000000" w:rsidRDefault="00472DE1">
      <w:pPr>
        <w:pStyle w:val="ConsPlusTitle"/>
        <w:jc w:val="center"/>
      </w:pPr>
    </w:p>
    <w:p w:rsidR="00000000" w:rsidRDefault="00472DE1">
      <w:pPr>
        <w:pStyle w:val="ConsPlusTitle"/>
        <w:jc w:val="center"/>
      </w:pPr>
      <w:r>
        <w:t>ТЕХНИЧЕСКИЕ УСЛОВИЯ</w:t>
      </w:r>
    </w:p>
    <w:p w:rsidR="00000000" w:rsidRDefault="00472DE1">
      <w:pPr>
        <w:pStyle w:val="ConsPlusTitle"/>
        <w:jc w:val="center"/>
      </w:pPr>
    </w:p>
    <w:p w:rsidR="00000000" w:rsidRDefault="00472DE1">
      <w:pPr>
        <w:pStyle w:val="ConsPlusTitle"/>
        <w:jc w:val="center"/>
      </w:pPr>
      <w:r>
        <w:t>Corrugated board for products packaging.</w:t>
      </w:r>
    </w:p>
    <w:p w:rsidR="00000000" w:rsidRDefault="00472DE1">
      <w:pPr>
        <w:pStyle w:val="ConsPlusTitle"/>
        <w:jc w:val="center"/>
      </w:pPr>
      <w:r>
        <w:t>Specifications</w:t>
      </w:r>
    </w:p>
    <w:p w:rsidR="00000000" w:rsidRDefault="00472DE1">
      <w:pPr>
        <w:pStyle w:val="ConsPlusTitle"/>
        <w:jc w:val="center"/>
      </w:pPr>
    </w:p>
    <w:p w:rsidR="00000000" w:rsidRDefault="00472DE1">
      <w:pPr>
        <w:pStyle w:val="ConsPlusTitle"/>
        <w:jc w:val="center"/>
      </w:pPr>
      <w:r>
        <w:t>ГОСТ Р 52901-2007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Группа К74</w:t>
      </w:r>
    </w:p>
    <w:p w:rsidR="00000000" w:rsidRDefault="00472DE1">
      <w:pPr>
        <w:pStyle w:val="ConsPlusNormal"/>
        <w:jc w:val="right"/>
      </w:pPr>
    </w:p>
    <w:p w:rsidR="00000000" w:rsidRDefault="00472DE1">
      <w:pPr>
        <w:pStyle w:val="ConsPlusNormal"/>
        <w:jc w:val="right"/>
      </w:pPr>
      <w:r>
        <w:t>ОКС 85.060</w:t>
      </w:r>
    </w:p>
    <w:p w:rsidR="00000000" w:rsidRDefault="00472DE1">
      <w:pPr>
        <w:pStyle w:val="ConsPlusNormal"/>
        <w:jc w:val="right"/>
      </w:pPr>
    </w:p>
    <w:p w:rsidR="00000000" w:rsidRDefault="00472DE1">
      <w:pPr>
        <w:pStyle w:val="ConsPlusNormal"/>
        <w:jc w:val="right"/>
      </w:pPr>
      <w:r>
        <w:t>ОКП 54 5320</w:t>
      </w:r>
    </w:p>
    <w:p w:rsidR="00000000" w:rsidRDefault="00472DE1">
      <w:pPr>
        <w:pStyle w:val="ConsPlusNormal"/>
        <w:jc w:val="right"/>
      </w:pPr>
    </w:p>
    <w:p w:rsidR="00000000" w:rsidRDefault="00472DE1">
      <w:pPr>
        <w:pStyle w:val="ConsPlusNormal"/>
        <w:jc w:val="right"/>
      </w:pPr>
      <w:bookmarkStart w:id="0" w:name="Par34"/>
      <w:bookmarkEnd w:id="0"/>
      <w:r>
        <w:t>Дата введения</w:t>
      </w:r>
    </w:p>
    <w:p w:rsidR="00000000" w:rsidRDefault="00472DE1">
      <w:pPr>
        <w:pStyle w:val="ConsPlusNormal"/>
        <w:jc w:val="right"/>
      </w:pPr>
      <w:r>
        <w:t>1 января 2009 года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Предисловие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</w:t>
      </w:r>
      <w:r>
        <w:t>ской Федерации. Основные положения".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1. Разработан Открытым акционерным обществом "Центральный научно-исследовательский институт бумаги" (ОАО "ЦНИИБ").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157 "Древесная масса. Бумага</w:t>
      </w:r>
      <w:r>
        <w:t>, картон и изделия из них".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27 декабря 2007 г. N 604-ст.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lastRenderedPageBreak/>
        <w:t>4. Введен впервые.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</w:t>
      </w:r>
      <w:r>
        <w:t>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</w:t>
      </w:r>
      <w:r>
        <w:t xml:space="preserve">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</w:t>
      </w:r>
      <w:r>
        <w:t>по техническому регулированию и метрологии в сети Интернет.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Настоящий стандарт распространяется на гофрированный картон (далее - картон), предназначенный для изготовления упаковки продукции - потребительской и транспортной тары (ящи</w:t>
      </w:r>
      <w:r>
        <w:t>ков, коробок, лотков и др.), а также для изготовления вспомогательных упаковочных средств (вкладышей, решеток, обечаек, прокладок, амортизаторов) и другой продукции.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Требования, обеспечивающие безопасность картона для здоровья человека, указаны в 5.1.9, 5.</w:t>
      </w:r>
      <w:r>
        <w:t>2.2.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166-89 (ИСО 5399-76) Штангенциркули.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427-75 Линейки измерительные металлические.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ИСО 1924-1-96</w:t>
      </w:r>
      <w:r>
        <w:t xml:space="preserve"> Бумага и картон. Определение прочности при растяжении. Часть 1. Метод нагружения с постоянной скоростью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7377-85 Бумага для гофрирования.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7420-89 Картон для плоских слоев гофрированного картона.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7502-9</w:t>
      </w:r>
      <w:r>
        <w:t>8 Рулетки измерительные металлические.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7691-81 Картон. Упаковка, маркировка, транспортирование и хранение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8047-2001 (ИСО 186-94) Бумага и картон. Отбор проб для определения среднего качества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9078-84 Поддоны плоские. Общие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9557-87 Поддон плоский деревянный размером 800 x 1200 мм. Технические условия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13523-78 Полуфабрикаты волокнистые, бумага и картон. Метод кондиционирования образцов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13525.8-86 Полуфабрик</w:t>
      </w:r>
      <w:r>
        <w:t>аты волокнистые, бумага и картон. Методы определения сопротивления продавливанию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13525.19-91 (ИСО 287-85) Бумага и картон. Определение влажности. Метод высушивания в сушильном шкафу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17052-86 Производство бумаги и картона. Термины и определения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</w:t>
      </w:r>
      <w:r>
        <w:t>СТ 17527-2003 Упаковка. Термины и определения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19088-89 Бумага и картон. Термины и определения дефектов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lastRenderedPageBreak/>
        <w:t>ГОСТ 20683-97 (ИСО 3037-94) Картон тарный. Метод определения торцевому сжатию (метод непарафинированного торца)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21102-97 Бумага и картон. Метод</w:t>
      </w:r>
      <w:r>
        <w:t>ы определения размеров и косины листа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22186-93 (ИСО 3034-75) Картон гофрированный. Метод определения толщины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22981-78 Картон гофрированный. Метод определения сопротивления расслаиванию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ГОСТ 27015-86 Бумага и картон. Методы определения толщины, пл</w:t>
      </w:r>
      <w:r>
        <w:t>отности и удельного объема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</w:t>
      </w:r>
      <w:r>
        <w:t>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</w:t>
      </w:r>
      <w:r>
        <w:t xml:space="preserve">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</w:t>
      </w:r>
      <w:r>
        <w:t>части, не затрагивающей эту ссылку.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В настоящем стандарте применены термины по ГОСТ 17052, ГОСТ 17527 и ГОСТ 19088, а также следующие термины с соответствующими определениями: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3.1. Гофрированный картон с необрезной шириной: гофри</w:t>
      </w:r>
      <w:r>
        <w:t>рованный картон с шириной листа или рулона, максимально соответствующей ширине гофроагрегата.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Примечание. Кромка листа или рулона поперек гофров не обрезается.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3.2. Гофрированный картон с обрезной шириной: гофрированный картон с шириной листа или рулона о</w:t>
      </w:r>
      <w:r>
        <w:t>пределенного размера.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Примечание. Кромка листа или рулона поперек гофров обрезается.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4. Классификация, основные параметры и размеры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4.1. В зависимости от числа слоев гофрированный картон изготовляют следующих типов: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 - двухслойный, состоящий из одного плоского и одного гофрированного слоев;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Т - трехслойный, состоящий из двух плоских и одного гофрированного слоев;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П - пятислойный, состоящий из трех плоских (двух наружных и одного внутреннего) и двух гофрированны</w:t>
      </w:r>
      <w:r>
        <w:t>х слоев;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С - семислойный, состоящий из четырех плоских (двух наружных и двух внутренних) и трех гофрированных слоев.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4.2. Картон изготовляют классов и марок, указанных в таблице 1.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1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680"/>
        <w:gridCol w:w="4920"/>
      </w:tblGrid>
      <w:tr w:rsidR="00000000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Тип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Класс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Марка   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Д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                                     </w:t>
            </w:r>
          </w:p>
        </w:tc>
      </w:tr>
      <w:tr w:rsidR="00000000">
        <w:trPr>
          <w:trHeight w:val="240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lastRenderedPageBreak/>
              <w:t xml:space="preserve">     Т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Т11, Т12, Т13, Т14, Т15               </w:t>
            </w:r>
          </w:p>
        </w:tc>
      </w:tr>
      <w:tr w:rsidR="00000000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Т21, Т22, Т23, Т24, Т25, Т26, Т27     </w:t>
            </w:r>
          </w:p>
        </w:tc>
      </w:tr>
      <w:tr w:rsidR="0000000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П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П31, П32, П33, П34, П35, П36, П37     </w:t>
            </w:r>
          </w:p>
        </w:tc>
      </w:tr>
      <w:tr w:rsidR="0000000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С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С41, С42, С43, С44, С45              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Назначение марок картона приведено в Приложении 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" w:name="Par116"/>
      <w:bookmarkEnd w:id="1"/>
      <w:r>
        <w:t>4.3. Картон изготовляют с гофрами типов A, C, B, E, F (рисунок 1).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76"/>
        </w:rPr>
        <w:drawing>
          <wp:inline distT="0" distB="0" distL="0" distR="0">
            <wp:extent cx="3382645" cy="10941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Рисунок 1. Изображение гофра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Наименование гофров и их размеры указаны в таблице 2.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2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Cell"/>
        <w:jc w:val="both"/>
      </w:pPr>
      <w:r>
        <w:t>┌──────────┬─────────────┬───────────────────┬───────────────────┐</w:t>
      </w:r>
    </w:p>
    <w:p w:rsidR="00000000" w:rsidRDefault="00472DE1">
      <w:pPr>
        <w:pStyle w:val="ConsPlusCell"/>
        <w:jc w:val="both"/>
      </w:pPr>
      <w:r>
        <w:t>│</w:t>
      </w:r>
      <w:r>
        <w:t xml:space="preserve">Тип гофра </w:t>
      </w:r>
      <w:r>
        <w:t>│</w:t>
      </w:r>
      <w:r>
        <w:t xml:space="preserve">Наименование </w:t>
      </w:r>
      <w:r>
        <w:t>│</w:t>
      </w:r>
      <w:r>
        <w:t xml:space="preserve">Высота гофра h, мм </w:t>
      </w:r>
      <w:r>
        <w:t>│</w:t>
      </w:r>
      <w:r>
        <w:t xml:space="preserve">  Шаг гофр</w:t>
      </w:r>
      <w:r>
        <w:t xml:space="preserve">а t, мм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  гофра    </w:t>
      </w:r>
      <w:r>
        <w:t>│</w:t>
      </w:r>
      <w:r>
        <w:t xml:space="preserve">                   </w:t>
      </w:r>
      <w:r>
        <w:t>│</w:t>
      </w:r>
      <w:r>
        <w:t xml:space="preserve">              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├──────────┼─────────────┼───────────────────┼───────────────────┤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A     </w:t>
      </w:r>
      <w:r>
        <w:t>│</w:t>
      </w:r>
      <w:r>
        <w:t xml:space="preserve"> Крупный     </w:t>
      </w:r>
      <w:r>
        <w:t>│</w:t>
      </w:r>
      <w:r>
        <w:t xml:space="preserve">  От 4,4  до 5,5   </w:t>
      </w:r>
      <w:r>
        <w:t>│</w:t>
      </w:r>
      <w:r>
        <w:t xml:space="preserve">   От 8,0 до 9,5 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C     </w:t>
      </w:r>
      <w:r>
        <w:t>│</w:t>
      </w:r>
      <w:r>
        <w:t xml:space="preserve"> Средний     </w:t>
      </w:r>
      <w:r>
        <w:t>│</w:t>
      </w:r>
      <w:r>
        <w:t xml:space="preserve">  "  3,2  "  4,4  </w:t>
      </w:r>
      <w:r>
        <w:t xml:space="preserve"> </w:t>
      </w:r>
      <w:r>
        <w:t>│</w:t>
      </w:r>
      <w:r>
        <w:t xml:space="preserve">   "  6,5 "  8,0 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B     </w:t>
      </w:r>
      <w:r>
        <w:t>│</w:t>
      </w:r>
      <w:r>
        <w:t xml:space="preserve"> Мелкий      </w:t>
      </w:r>
      <w:r>
        <w:t>│</w:t>
      </w:r>
      <w:r>
        <w:t xml:space="preserve">  "  2,2  "  3,2   </w:t>
      </w:r>
      <w:r>
        <w:t>│</w:t>
      </w:r>
      <w:r>
        <w:t xml:space="preserve">   "  4,5 "  6,4 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E     </w:t>
      </w:r>
      <w:r>
        <w:t>│</w:t>
      </w:r>
      <w:r>
        <w:t xml:space="preserve"> Микро       </w:t>
      </w:r>
      <w:r>
        <w:t>│</w:t>
      </w:r>
      <w:r>
        <w:t xml:space="preserve">  "  1,1  "  1,6   </w:t>
      </w:r>
      <w:r>
        <w:t>│</w:t>
      </w:r>
      <w:r>
        <w:t xml:space="preserve">   "  3,2 "  3,6 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F     </w:t>
      </w:r>
      <w:r>
        <w:t>│</w:t>
      </w:r>
      <w:r>
        <w:t xml:space="preserve"> Супермикро  </w:t>
      </w:r>
      <w:r>
        <w:t>│</w:t>
      </w:r>
      <w:r>
        <w:t xml:space="preserve">  "  0,75 "  1,0   </w:t>
      </w:r>
      <w:r>
        <w:t>│</w:t>
      </w:r>
      <w:r>
        <w:t xml:space="preserve">   "  1,5 "  3,0   </w:t>
      </w:r>
      <w:r>
        <w:t>│</w:t>
      </w:r>
    </w:p>
    <w:p w:rsidR="00000000" w:rsidRDefault="00472DE1">
      <w:pPr>
        <w:pStyle w:val="ConsPlusCell"/>
        <w:jc w:val="both"/>
      </w:pPr>
      <w:r>
        <w:t>└──────────┴─────────────┴──────</w:t>
      </w:r>
      <w:r>
        <w:t>─────────────┴───────────────────┘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4.4. Картон изготовляют: типа Д - в рулонах или листах с обрезной и необрезной шириной; типов Т, П, С - в листах с необрезной шириной.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Размеры рулонов или листов устанавливают по согласованию с потребителем.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В рулоне доп</w:t>
      </w:r>
      <w:r>
        <w:t>ускается не более трех обрывов. Места обрывов должны быть отмечены с торца рулона бумажными полосками или цветным карандашом.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4.5. Предельные отклонения по размерам не должны превышать, мм:</w:t>
      </w:r>
    </w:p>
    <w:p w:rsidR="00000000" w:rsidRDefault="001F08DB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E1">
        <w:t xml:space="preserve"> - по длине листа;</w:t>
      </w:r>
    </w:p>
    <w:p w:rsidR="00000000" w:rsidRDefault="001F08DB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40335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E1">
        <w:t xml:space="preserve"> - по ширине листа или рулона.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Косина листа не должна превышать 10 мм на 1 м длины листа картона.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Примеры условных обозначений картона: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Картон гофрированный, двухслойный, с гофром A: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Картон Д A ГОСТ Р 52901-2007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То же, трехслойный, 1-го класса, марки Т11, с гофром C: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Картон Т11 C ГОСТ Р 52901-2007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То же, пятислойный, марки П32, с гофрами A и B: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Картон П32 AB ГОСТ Р 52901-2007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То же, семислойный, марки С41, с гофрами A, B, E: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Картон С41 ABE ГОСТ Р 52901-2007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5. Технические требования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Картон должен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000000" w:rsidRDefault="00472DE1">
      <w:pPr>
        <w:pStyle w:val="ConsPlusNormal"/>
        <w:spacing w:before="200"/>
        <w:ind w:firstLine="540"/>
        <w:jc w:val="both"/>
        <w:outlineLvl w:val="2"/>
      </w:pPr>
      <w:r>
        <w:t>5.1. Характеристики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5.1.1. Картон типов Д, Т, П по показателям качества должен с</w:t>
      </w:r>
      <w:r>
        <w:t>оответствовать нормам, указанным в таблице 3; картон типа С - нормам, указанным в таблице 4.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3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960"/>
        <w:gridCol w:w="960"/>
        <w:gridCol w:w="960"/>
        <w:gridCol w:w="1080"/>
        <w:gridCol w:w="960"/>
        <w:gridCol w:w="960"/>
      </w:tblGrid>
      <w:tr w:rsidR="00000000">
        <w:trPr>
          <w:trHeight w:val="24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Наименование показателя    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Норма для марки              </w:t>
            </w:r>
          </w:p>
        </w:tc>
      </w:tr>
      <w:tr w:rsidR="00000000"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Д   </w:t>
            </w:r>
          </w:p>
        </w:tc>
        <w:tc>
          <w:tcPr>
            <w:tcW w:w="4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Класс 1              </w:t>
            </w:r>
          </w:p>
        </w:tc>
      </w:tr>
      <w:tr w:rsidR="00000000"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Т12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Т13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Т15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1. Абсолютное сопротивление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продавливанию, МПа (кгс/см2),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не менее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0,20 </w:t>
            </w:r>
          </w:p>
          <w:p w:rsidR="00000000" w:rsidRDefault="00472DE1">
            <w:pPr>
              <w:pStyle w:val="ConsPlusNonformat"/>
              <w:jc w:val="both"/>
            </w:pPr>
            <w:r>
              <w:t>(2,00)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1,10 </w:t>
            </w:r>
          </w:p>
          <w:p w:rsidR="00000000" w:rsidRDefault="00472DE1">
            <w:pPr>
              <w:pStyle w:val="ConsPlusNonformat"/>
              <w:jc w:val="both"/>
            </w:pPr>
            <w:r>
              <w:t>(11,0)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1,30 </w:t>
            </w:r>
          </w:p>
          <w:p w:rsidR="00000000" w:rsidRDefault="00472DE1">
            <w:pPr>
              <w:pStyle w:val="ConsPlusNonformat"/>
              <w:jc w:val="both"/>
            </w:pPr>
            <w:r>
              <w:t>(13,0)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1,50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(15,0)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1,70 </w:t>
            </w:r>
          </w:p>
          <w:p w:rsidR="00000000" w:rsidRDefault="00472DE1">
            <w:pPr>
              <w:pStyle w:val="ConsPlusNonformat"/>
              <w:jc w:val="both"/>
            </w:pPr>
            <w:r>
              <w:t>(17,0)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2,00 </w:t>
            </w:r>
          </w:p>
          <w:p w:rsidR="00000000" w:rsidRDefault="00472DE1">
            <w:pPr>
              <w:pStyle w:val="ConsPlusNonformat"/>
              <w:jc w:val="both"/>
            </w:pPr>
            <w:r>
              <w:t>(20,0)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2. Удельное сопротивление    </w:t>
            </w:r>
          </w:p>
          <w:p w:rsidR="00000000" w:rsidRDefault="00472DE1">
            <w:pPr>
              <w:pStyle w:val="ConsPlusNonformat"/>
              <w:jc w:val="both"/>
            </w:pPr>
            <w:r>
              <w:t>разрыву с приложением разруша-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ющего усилия вдоль гофров по  </w:t>
            </w:r>
          </w:p>
          <w:p w:rsidR="00000000" w:rsidRDefault="00472DE1">
            <w:pPr>
              <w:pStyle w:val="ConsPlusNonformat"/>
              <w:jc w:val="both"/>
            </w:pPr>
            <w:r>
              <w:t>линии рилевки после выполнения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одного двойного перегиба на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180°, кН/м, не менее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16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3. Сопротивление торцевому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сжатию вдоль гофров, кН/м, не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менее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3,2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4,0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4. Сопротивление        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расслаиванию, кН/м, не менее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5. Влажность, %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Продолжение таблицы 3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840"/>
        <w:gridCol w:w="840"/>
        <w:gridCol w:w="960"/>
        <w:gridCol w:w="960"/>
        <w:gridCol w:w="960"/>
        <w:gridCol w:w="960"/>
        <w:gridCol w:w="960"/>
      </w:tblGrid>
      <w:tr w:rsidR="00000000">
        <w:trPr>
          <w:trHeight w:val="24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Наименование показателя    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Норма для марки                </w:t>
            </w:r>
          </w:p>
        </w:tc>
      </w:tr>
      <w:tr w:rsidR="00000000"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6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 Класс 2                    </w:t>
            </w:r>
          </w:p>
        </w:tc>
      </w:tr>
      <w:tr w:rsidR="00000000"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Т27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1. Абсолютное сопротивление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продавливанию, МПа (кгс/см2),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не менее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0,70 </w:t>
            </w:r>
          </w:p>
          <w:p w:rsidR="00000000" w:rsidRDefault="00472DE1">
            <w:pPr>
              <w:pStyle w:val="ConsPlusNonformat"/>
              <w:jc w:val="both"/>
            </w:pPr>
            <w:r>
              <w:t>(7,0)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0,90 </w:t>
            </w:r>
          </w:p>
          <w:p w:rsidR="00000000" w:rsidRDefault="00472DE1">
            <w:pPr>
              <w:pStyle w:val="ConsPlusNonformat"/>
              <w:jc w:val="both"/>
            </w:pPr>
            <w:r>
              <w:t>(9,0)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1,10 </w:t>
            </w:r>
          </w:p>
          <w:p w:rsidR="00000000" w:rsidRDefault="00472DE1">
            <w:pPr>
              <w:pStyle w:val="ConsPlusNonformat"/>
              <w:jc w:val="both"/>
            </w:pPr>
            <w:r>
              <w:t>(11,0)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1,20 </w:t>
            </w:r>
          </w:p>
          <w:p w:rsidR="00000000" w:rsidRDefault="00472DE1">
            <w:pPr>
              <w:pStyle w:val="ConsPlusNonformat"/>
              <w:jc w:val="both"/>
            </w:pPr>
            <w:r>
              <w:t>(12,0)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1,30 </w:t>
            </w:r>
          </w:p>
          <w:p w:rsidR="00000000" w:rsidRDefault="00472DE1">
            <w:pPr>
              <w:pStyle w:val="ConsPlusNonformat"/>
              <w:jc w:val="both"/>
            </w:pPr>
            <w:r>
              <w:t>(13,0)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1,50 </w:t>
            </w:r>
          </w:p>
          <w:p w:rsidR="00000000" w:rsidRDefault="00472DE1">
            <w:pPr>
              <w:pStyle w:val="ConsPlusNonformat"/>
              <w:jc w:val="both"/>
            </w:pPr>
            <w:r>
              <w:t>(15,0)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1,70 </w:t>
            </w:r>
          </w:p>
          <w:p w:rsidR="00000000" w:rsidRDefault="00472DE1">
            <w:pPr>
              <w:pStyle w:val="ConsPlusNonformat"/>
              <w:jc w:val="both"/>
            </w:pPr>
            <w:r>
              <w:t>(17,0)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2. Удельное сопротивление    </w:t>
            </w:r>
          </w:p>
          <w:p w:rsidR="00000000" w:rsidRDefault="00472DE1">
            <w:pPr>
              <w:pStyle w:val="ConsPlusNonformat"/>
              <w:jc w:val="both"/>
            </w:pPr>
            <w:r>
              <w:t>разрыву с приложением разруша-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ющего усилия вдоль гофров по  </w:t>
            </w:r>
          </w:p>
          <w:p w:rsidR="00000000" w:rsidRDefault="00472DE1">
            <w:pPr>
              <w:pStyle w:val="ConsPlusNonformat"/>
              <w:jc w:val="both"/>
            </w:pPr>
            <w:r>
              <w:t>линии рилевки после выполнения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одного двойного перегиба на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180°, кН/м, не менее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11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3. Сопротивление торцевому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сжатию вдоль гофров, кН/м, не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менее                 </w:t>
            </w:r>
            <w:r>
              <w:t xml:space="preserve">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2,2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3,8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4,6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5,4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7,0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4. Сопротивление        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расслаиванию, кН/м, не менее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0,2  </w:t>
            </w:r>
          </w:p>
        </w:tc>
      </w:tr>
      <w:tr w:rsidR="00000000">
        <w:trPr>
          <w:trHeight w:val="24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5. Влажность, %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6,0 -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12,0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6,0 -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6,0 -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12,0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Окончание таблицы 3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72"/>
        <w:gridCol w:w="768"/>
        <w:gridCol w:w="768"/>
        <w:gridCol w:w="768"/>
        <w:gridCol w:w="768"/>
        <w:gridCol w:w="768"/>
        <w:gridCol w:w="768"/>
        <w:gridCol w:w="768"/>
        <w:gridCol w:w="1440"/>
      </w:tblGrid>
      <w:tr w:rsidR="00000000">
        <w:trPr>
          <w:trHeight w:val="160"/>
        </w:trPr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Наименование показателя    </w:t>
            </w:r>
          </w:p>
        </w:tc>
        <w:tc>
          <w:tcPr>
            <w:tcW w:w="5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Норма для марки 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Методы 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испытания  </w:t>
            </w:r>
          </w:p>
        </w:tc>
      </w:tr>
      <w:tr w:rsidR="00000000">
        <w:tc>
          <w:tcPr>
            <w:tcW w:w="3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П37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160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 Абсолютное сопротивление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продавливанию, МПа (кгс/см2),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1,10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1,40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1,70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2,00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2,30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2,50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(25,0)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2,80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(28,0)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      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13525.8 </w:t>
            </w:r>
          </w:p>
        </w:tc>
      </w:tr>
      <w:tr w:rsidR="00000000">
        <w:trPr>
          <w:trHeight w:val="160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Удельное сопротивление 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разрыву с приложением разруша-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ющего усилия вдоль гофров по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рилевки после выполнения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двойного перегиба на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180°, кН/м, не менее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7.8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настоящего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стандарта    </w:t>
            </w:r>
          </w:p>
        </w:tc>
      </w:tr>
      <w:tr w:rsidR="00000000">
        <w:trPr>
          <w:trHeight w:val="160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Сопротивление торцевому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сжатию вдоль гофров, кН/м, не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5,0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6,0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ГОСТ 20683</w:t>
            </w:r>
          </w:p>
        </w:tc>
      </w:tr>
      <w:tr w:rsidR="00000000">
        <w:trPr>
          <w:trHeight w:val="160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Сопротивление          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расслаиванию, кН/м, не менее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ГОСТ 22981</w:t>
            </w:r>
          </w:p>
        </w:tc>
      </w:tr>
      <w:tr w:rsidR="00000000">
        <w:trPr>
          <w:trHeight w:val="160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 Влажность, %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6,0 -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         </w:t>
            </w:r>
          </w:p>
          <w:p w:rsidR="00000000" w:rsidRDefault="00472DE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13525.19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bookmarkStart w:id="2" w:name="Par258"/>
      <w:bookmarkEnd w:id="2"/>
      <w:r>
        <w:t>Таблица 4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1200"/>
        <w:gridCol w:w="1200"/>
        <w:gridCol w:w="1200"/>
        <w:gridCol w:w="1200"/>
        <w:gridCol w:w="1200"/>
        <w:gridCol w:w="1800"/>
      </w:tblGrid>
      <w:tr w:rsidR="00000000">
        <w:trPr>
          <w:trHeight w:val="24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    показателя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      Норма для марки        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Метод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испытания  </w:t>
            </w:r>
          </w:p>
        </w:tc>
      </w:tr>
      <w:tr w:rsidR="00000000"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С41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С42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С43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С44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С45 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1. Сопротивление     </w:t>
            </w:r>
          </w:p>
          <w:p w:rsidR="00000000" w:rsidRDefault="00472DE1">
            <w:pPr>
              <w:pStyle w:val="ConsPlusNonformat"/>
              <w:jc w:val="both"/>
            </w:pPr>
            <w:r>
              <w:t>торцевому сжатию вдоль</w:t>
            </w:r>
          </w:p>
          <w:p w:rsidR="00000000" w:rsidRDefault="00472DE1">
            <w:pPr>
              <w:pStyle w:val="ConsPlusNonformat"/>
              <w:jc w:val="both"/>
            </w:pPr>
            <w:r>
              <w:t>гофров, кН/м, не менее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15,0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16,5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17,0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19,0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21,0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По ГОСТ 20683</w:t>
            </w:r>
          </w:p>
        </w:tc>
      </w:tr>
      <w:tr w:rsidR="0000000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2. Толщина, мм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От 12,00</w:t>
            </w:r>
          </w:p>
          <w:p w:rsidR="00000000" w:rsidRDefault="00472DE1">
            <w:pPr>
              <w:pStyle w:val="ConsPlusNonformat"/>
              <w:jc w:val="both"/>
            </w:pPr>
            <w:r>
              <w:t>до 27,00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От 12,00</w:t>
            </w:r>
          </w:p>
          <w:p w:rsidR="00000000" w:rsidRDefault="00472DE1">
            <w:pPr>
              <w:pStyle w:val="ConsPlusNonformat"/>
              <w:jc w:val="both"/>
            </w:pPr>
            <w:r>
              <w:t>до 27,00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От 12,00</w:t>
            </w:r>
          </w:p>
          <w:p w:rsidR="00000000" w:rsidRDefault="00472DE1">
            <w:pPr>
              <w:pStyle w:val="ConsPlusNonformat"/>
              <w:jc w:val="both"/>
            </w:pPr>
            <w:r>
              <w:t>до 27,00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От 12,00</w:t>
            </w:r>
          </w:p>
          <w:p w:rsidR="00000000" w:rsidRDefault="00472DE1">
            <w:pPr>
              <w:pStyle w:val="ConsPlusNonformat"/>
              <w:jc w:val="both"/>
            </w:pPr>
            <w:r>
              <w:t>до 27,00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От 12,00</w:t>
            </w:r>
          </w:p>
          <w:p w:rsidR="00000000" w:rsidRDefault="00472DE1">
            <w:pPr>
              <w:pStyle w:val="ConsPlusNonformat"/>
              <w:jc w:val="both"/>
            </w:pPr>
            <w:r>
              <w:t>до 27,00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По ГОСТ 22186</w:t>
            </w:r>
          </w:p>
        </w:tc>
      </w:tr>
      <w:tr w:rsidR="0000000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lastRenderedPageBreak/>
              <w:t xml:space="preserve"> 3. Влажность, %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12,0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12,0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12,0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12,0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6,0 -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  12,0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По           </w:t>
            </w:r>
          </w:p>
          <w:p w:rsidR="00000000" w:rsidRDefault="00472DE1">
            <w:pPr>
              <w:pStyle w:val="ConsPlusNonformat"/>
              <w:jc w:val="both"/>
            </w:pPr>
            <w:r>
              <w:t>ГОСТ 13525.19</w:t>
            </w:r>
          </w:p>
        </w:tc>
      </w:tr>
      <w:tr w:rsidR="00000000">
        <w:trPr>
          <w:trHeight w:val="240"/>
        </w:trPr>
        <w:tc>
          <w:tcPr>
            <w:tcW w:w="10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Примечание.  Номинальное  значение  толщины  картона  в зависимости от  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толщины  картона для плоских слоев и типа гофра устанавливает изготовитель  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картона.                                                                     </w:t>
            </w:r>
            <w:r>
              <w:t xml:space="preserve">   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5.1.2. Картон изготовляют цвета естественного волокна, белого цвета или любого другого цвета.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3" w:name="Par281"/>
      <w:bookmarkEnd w:id="3"/>
      <w:r>
        <w:t>5.1.3. Обрез кромок листа или рулона должен быть чистым и ровным.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4" w:name="Par282"/>
      <w:bookmarkEnd w:id="4"/>
      <w:r>
        <w:t>5.1.4. Гофрированный и плоский слои картона должны быть склеены между собой по вершинам гофров.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Допускаются несклеенные участки в картоне типов Д и Т, наружных слоях картона типов П и С площадью не более 20 см2 каждый. Сумма площадей несклеенных участков д</w:t>
      </w:r>
      <w:r>
        <w:t>олжна быть не более 50 см2 на 1 м2 площади картона.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Допускаются несклеенные слои картона по кромкам листа или рулона на длину не более 10 мм от края кромок во всех типах картона.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5" w:name="Par285"/>
      <w:bookmarkEnd w:id="5"/>
      <w:r>
        <w:t>5.1.5. На поверхности картона не допускаются: задиры площадью бол</w:t>
      </w:r>
      <w:r>
        <w:t>ее 80 см2; складки и морщины длиной более 50 мм; вмятины и пятна длиной более 15 мм в наибольшем измерении; повреждения кромки листа длиной более 10 мм.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6" w:name="Par286"/>
      <w:bookmarkEnd w:id="6"/>
      <w:r>
        <w:t>5.1.6. Допускается коробление картона, если его величина не превышает 20 мм на 1 м листа ка</w:t>
      </w:r>
      <w:r>
        <w:t>ртона.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7" w:name="Par287"/>
      <w:bookmarkEnd w:id="7"/>
      <w:r>
        <w:t>5.1.7. Гофрированные слои в картоне должны иметь полный профиль высоты гофров. Допускается смятие профиля гофров по краю листа или рулона.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8" w:name="Par288"/>
      <w:bookmarkEnd w:id="8"/>
      <w:r>
        <w:t>5.1.8. Допускаются трещины на поверхности наружных плоских слоев картона без обнажения</w:t>
      </w:r>
      <w:r>
        <w:t xml:space="preserve"> гофрированного слоя. Сумма длин трещин не должна превышать 25 мм.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9" w:name="Par289"/>
      <w:bookmarkEnd w:id="9"/>
      <w:r>
        <w:t>5.1.9. Интенсивность постороннего запаха, количество мигрирующих вредных веществ, выделяющихся в модельные среды для картона, предназначенного для изготовления упаковки, контакт</w:t>
      </w:r>
      <w:r>
        <w:t>ирующей с пищевыми продуктами, лекарственными средствами, фармацевтической и парфюмерно-косметической продукцией непосредственно и (или) опосредованно, не должны превышать норм, установленных в инструкции [1] и гигиенических нормативах [2].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 xml:space="preserve">5.1.10. Картон </w:t>
      </w:r>
      <w:r>
        <w:t>подлежит утилизации как вторичное сырье - бумажная и картонная макулатура.</w:t>
      </w:r>
    </w:p>
    <w:p w:rsidR="00000000" w:rsidRDefault="00472DE1">
      <w:pPr>
        <w:pStyle w:val="ConsPlusNormal"/>
        <w:spacing w:before="200"/>
        <w:ind w:firstLine="540"/>
        <w:jc w:val="both"/>
        <w:outlineLvl w:val="2"/>
      </w:pPr>
      <w:r>
        <w:t>5.2. Требования к сырью и материалам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5.2.1. Для изготовления картона должны применяться: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для плоских слоев - картон по ГОСТ 7420;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для гофрированных слоев - бумага для гофрирован</w:t>
      </w:r>
      <w:r>
        <w:t>ия по ГОСТ 7377 и другие аналогичные бумага и картон при условии обеспечения показателей качества картона в соответствии с требованиями настоящего стандарта;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для склеивания слоев картона - клеи на основе крахмалопродуктов.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0" w:name="Par296"/>
      <w:bookmarkEnd w:id="10"/>
      <w:r>
        <w:t>5.2.2. Материалы дл</w:t>
      </w:r>
      <w:r>
        <w:t>я изготовления картона, предназначенного для изготовления упаковки, контактирующей с пищевыми продуктами, лекарственными средствами, фармацевтической и парфюмерно-косметической продукцией непосредственно и (или) опосредованно, должны быть разрешены к приме</w:t>
      </w:r>
      <w:r>
        <w:t>нению органами санитарно-эпидемиологического надзора.</w:t>
      </w:r>
    </w:p>
    <w:p w:rsidR="00000000" w:rsidRDefault="00472DE1">
      <w:pPr>
        <w:pStyle w:val="ConsPlusNormal"/>
        <w:spacing w:before="200"/>
        <w:ind w:firstLine="540"/>
        <w:jc w:val="both"/>
        <w:outlineLvl w:val="2"/>
      </w:pPr>
      <w:r>
        <w:t>5.3. Маркировка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lastRenderedPageBreak/>
        <w:t>5.3.1. Маркировка картона - по ГОСТ 7691.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Маркировка кип и рулонов должна содержать следующую информацию о продукции: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наименование организации-изготовителя;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товарный знак предприятия (при наличии);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юридический адрес организации-изготовителя;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наименование продукции, марку, тип гофра (или условное обозначение продукции);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обозначение настоящего стандарта;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дату из</w:t>
      </w:r>
      <w:r>
        <w:t>готовления (месяц, год);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массу картона (нетто) или количество квадратных метров в единице упаковки;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номер партии;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штриховой код продукции (при наличии);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манипуляционные знаки "Беречь от влаги", "Крюками не брать".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5.3.2. В маркировку продукции допу</w:t>
      </w:r>
      <w:r>
        <w:t>скается включать дополнительные сведения, несущие необходимую информацию для потребителя.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Например: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способ утилизации продукции;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экологическую маркировку и т.д.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5.3.3. Национальный знак соответствия для сертифицированной продукции проставляют на упаков</w:t>
      </w:r>
      <w:r>
        <w:t>ке картона и (или) в товаросопроводительной документации.</w:t>
      </w:r>
    </w:p>
    <w:p w:rsidR="00000000" w:rsidRDefault="00472DE1">
      <w:pPr>
        <w:pStyle w:val="ConsPlusNormal"/>
        <w:spacing w:before="200"/>
        <w:ind w:firstLine="540"/>
        <w:jc w:val="both"/>
        <w:outlineLvl w:val="2"/>
      </w:pPr>
      <w:r>
        <w:t>5.4. Упаковка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5.4.1. Упаковка картона - по ГОСТ 7691 со следующими дополнениями.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1" w:name="Par318"/>
      <w:bookmarkEnd w:id="11"/>
      <w:r>
        <w:t>5.4.1.1. Рулоны и кипы картона допускается упаковывать без применения упаковочных материалов, при этом уп</w:t>
      </w:r>
      <w:r>
        <w:t>аковкой считаются по одному листу сверху и снизу кипы или один верхний слой картона в рулоне.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5.4.1.2. Кипы и рулоны картона, упакованные по 5.4.1.1, допускается укладывать на поддоны по ГОСТ 9557, ГОСТ 9078.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6. Правила приемки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 xml:space="preserve">6.1. Картон предъявляют к </w:t>
      </w:r>
      <w:r>
        <w:t>приемке партиями.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2" w:name="Par324"/>
      <w:bookmarkEnd w:id="12"/>
      <w:r>
        <w:t>6.2. Определение партии и объем выборок - по ГОСТ 8047.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6.3. Партия должна сопровождаться документом о качестве, который должен содержать: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наименование предприятия-изготовителя, его товарный знак (при наличии);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lastRenderedPageBreak/>
        <w:t>- условное обозначение картона;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массу картона (нетто) или количество квадратных метров в партии;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дату изготовления (месяц, год);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результаты проведенных испытаний или подтвержде</w:t>
      </w:r>
      <w:r>
        <w:t>ние соответствия продукции требованиям настоящего стандарта.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6.4. Испытания продукции на соответствие требованиям настоящего стандарта по 5.1.9 проводят периодически на партии, прошедшей приемо-сдаточные испытания: при изменении технологии производства, сы</w:t>
      </w:r>
      <w:r>
        <w:t>рья и материалов, в случае разногласий между изготовителем и потребителем, при проведении сертификационных испытаний, а также по требованию органов санитарно-эпидемиологического надзора.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6.5. При получении неудовлетворительных результатов испытаний хотя бы</w:t>
      </w:r>
      <w:r>
        <w:t xml:space="preserve"> по одному из показателей по нему проводят повторные испытания по удвоенной выборке от той же партии. Результаты повторных испытаний распространяют на всю партию.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7. Методы контроля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bookmarkStart w:id="13" w:name="Par337"/>
      <w:bookmarkEnd w:id="13"/>
      <w:r>
        <w:t>7.1. Отбор проб - по ГОСТ 8047.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7.2. Кондиционирование образ</w:t>
      </w:r>
      <w:r>
        <w:t>цов перед испытанием и испытания проводят по ГОСТ 13523 при температуре воздуха (23 +/- 1) °C и относительной влажности воздуха (50 +/- 2)%. Продолжительность кондиционирования - не менее 24 ч.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Допускается испытывать образцы в помещениях при комнатных усло</w:t>
      </w:r>
      <w:r>
        <w:t>виях, если время от момента окончания кондиционирования до момента окончания испытания образца не превышает 10 мин.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4" w:name="Par340"/>
      <w:bookmarkEnd w:id="14"/>
      <w:r>
        <w:t>7.3. Для контроля качества картона по 5.1.3 - 5.1.8 от листов картона, отобранных в выборку от единиц продукции по 6.2, произвол</w:t>
      </w:r>
      <w:r>
        <w:t>ьно отбирают десять листов, исключая по два верхних и нижних листа в кипе.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От каждого рулона, отобранного в выборку по 6.2, отрезают лист картона длиной 1 м на глубине 2 - 3 см от упаковки.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 xml:space="preserve">Визуально осматривают с двух сторон каждый лист, отмечают дефекты </w:t>
      </w:r>
      <w:r>
        <w:t>по 5.1.4, 5.1.5, 5.1.8 и проводят измерения металлической линейкой по ГОСТ 427 или рулеткой по ГОСТ 7502 с погрешностью не более 1 мм.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7.4. Размеры и косину листов определяют по ГОСТ 21102. Ширину листов картона и рулонов измеряют вдоль направления гофров.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7.5. Для определения величины коробления картона по 5.1.6 каждый лист картона, отобранный по 7.3, кладут на ровную горизонтальную плоскость выпуклой стороной кверху и измеряют линейкой по ГОСТ 427 или рулеткой по ГОСТ 7502 максимальное отклонение листа ка</w:t>
      </w:r>
      <w:r>
        <w:t>ртона от горизонтальной плоскости.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Величину коробления листа K, мм/м, вычисляют по формуле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421005" cy="38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E1">
        <w:t>, (1)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где h - максимальное отклонение листа картона от горизонтальной плоскости, мм;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b - фактическая ширина листа картона, 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 xml:space="preserve">За результат испытания принимают среднеарифметическое значение полученных определений. </w:t>
      </w:r>
      <w:r>
        <w:lastRenderedPageBreak/>
        <w:t>Результат, пересчитанный на 1 м длины листа, округляют с точностью до целого числа.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5" w:name="Par352"/>
      <w:bookmarkEnd w:id="15"/>
      <w:r>
        <w:t>7.6. Профиль высоты гофров по 4.3, 5.1.7 контролируют в любом месте листа</w:t>
      </w:r>
      <w:r>
        <w:t xml:space="preserve"> картона, отобранного по 7.3. На расстоянии не менее 10 см от его кромок делается разрез перпендикулярно к направлению гофра. Плоскость разреза должна быть перпендикулярна к плоскости листа картона. Не допускается смятие гофрированных и плоских слоев при р</w:t>
      </w:r>
      <w:r>
        <w:t>азрезании.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7.7. Размеры гофров по 4.3 определяют в любом месте каждого из 10 листов пробы картона, отобранной по 7.1.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Делают разрез на листе картона, как указано в 7.6. Измерения высоты и шага гофра проводят металлическим штангенциркулем по ГОСТ 166 с погр</w:t>
      </w:r>
      <w:r>
        <w:t>ешностью не более 0,1 мм.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За результат испытания принимают среднеарифметическое значение полученных измерений, округленное до первого десятичного знака.</w:t>
      </w:r>
    </w:p>
    <w:p w:rsidR="00000000" w:rsidRDefault="00472DE1">
      <w:pPr>
        <w:pStyle w:val="ConsPlusNormal"/>
        <w:spacing w:before="200"/>
        <w:ind w:firstLine="540"/>
        <w:jc w:val="both"/>
      </w:pPr>
      <w:bookmarkStart w:id="16" w:name="Par356"/>
      <w:bookmarkEnd w:id="16"/>
      <w:r>
        <w:t>7.8. Метод определения удельного сопротивления разрыву с приложением разрушающего усилия вд</w:t>
      </w:r>
      <w:r>
        <w:t>оль гофров по линии рилевки после выполнения одного двойного перегиба на 180° по линии рилевки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Сущность метода заключается в определении усилия, вызывающего разрушение образца картона под действием нагрузки после выполнения одного двойного перегиба на 180°</w:t>
      </w:r>
      <w:r>
        <w:t xml:space="preserve"> по линии рилевки.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7.8.1. Аппаратура для смятия гофров и рилевания: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устройство (рисунок 2), состоящее из рилевочной части, в которую устанавливают комплект муфт для смятия гофров и рилевания образцов;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204"/>
        </w:rPr>
        <w:drawing>
          <wp:inline distT="0" distB="0" distL="0" distR="0">
            <wp:extent cx="2636520" cy="272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1, 2 - муфты дл</w:t>
      </w:r>
      <w:r>
        <w:t>я смятия гофров или рилевания;</w:t>
      </w:r>
    </w:p>
    <w:p w:rsidR="00000000" w:rsidRDefault="00472DE1">
      <w:pPr>
        <w:pStyle w:val="ConsPlusNormal"/>
        <w:jc w:val="center"/>
      </w:pPr>
      <w:r>
        <w:t>3 - приспособление для регулирования зазора между муфтами;</w:t>
      </w:r>
    </w:p>
    <w:p w:rsidR="00000000" w:rsidRDefault="00472DE1">
      <w:pPr>
        <w:pStyle w:val="ConsPlusNormal"/>
        <w:jc w:val="center"/>
      </w:pPr>
      <w:r>
        <w:t>4 - приводное устройство для регулирования скорости</w:t>
      </w:r>
    </w:p>
    <w:p w:rsidR="00000000" w:rsidRDefault="00472DE1">
      <w:pPr>
        <w:pStyle w:val="ConsPlusNormal"/>
        <w:jc w:val="center"/>
      </w:pPr>
      <w:r>
        <w:t>смятия гофров и рилевания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Рисунок 2. Устройство для смятия гофров и рилевания образцов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- приспособления для регу</w:t>
      </w:r>
      <w:r>
        <w:t>лирования зазора между муфтами;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приводного устройства для регулирования скорости смятия гофров и рилевания образцов;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lastRenderedPageBreak/>
        <w:t>- комплект муфт для смятия гофров, включающий две муфты, как указано на рисунке 3;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122"/>
        </w:rPr>
        <w:drawing>
          <wp:inline distT="0" distB="0" distL="0" distR="0">
            <wp:extent cx="1694180" cy="1677035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Рисунок 3. Комплект муфт для смятия гофров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- комплект муфт для рилевания образцов, включающий две муфты, одну с выемкой, другую с выступом, как указано на рисунке 4;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178"/>
        </w:rPr>
        <w:drawing>
          <wp:inline distT="0" distB="0" distL="0" distR="0">
            <wp:extent cx="1907540" cy="2395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>1 - муфта с выемкой; 2 - муфта с выступом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r>
        <w:t xml:space="preserve">Рисунок </w:t>
      </w:r>
      <w:r>
        <w:t>4. Комплект муфт для рилевания образцов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Размеры комплектов муфт для рилевания образцов должны соответствовать указанным в таблице 5.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5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Cell"/>
        <w:jc w:val="both"/>
      </w:pPr>
      <w:r>
        <w:t>┌──────────────────────┬────────────┬──────────────┬─────────────┐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Номер комплекта муфт </w:t>
      </w:r>
      <w:r>
        <w:t>│</w:t>
      </w:r>
      <w:r>
        <w:t xml:space="preserve"> B +/- 0,1  </w:t>
      </w:r>
      <w:r>
        <w:t>│</w:t>
      </w:r>
      <w:r>
        <w:t xml:space="preserve">  B  +</w:t>
      </w:r>
      <w:r>
        <w:t xml:space="preserve">/- 0,1  </w:t>
      </w:r>
      <w:r>
        <w:t>│</w:t>
      </w:r>
      <w:r>
        <w:t xml:space="preserve">  H +/- 0,1  </w:t>
      </w:r>
      <w:r>
        <w:t>│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для рилевания     </w:t>
      </w:r>
      <w:r>
        <w:t>│</w:t>
      </w:r>
      <w:r>
        <w:t xml:space="preserve">            </w:t>
      </w:r>
      <w:r>
        <w:t>│</w:t>
      </w:r>
      <w:r>
        <w:t xml:space="preserve">   1          </w:t>
      </w:r>
      <w:r>
        <w:t>│</w:t>
      </w:r>
      <w:r>
        <w:t xml:space="preserve">        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├──────────────────────┼────────────┼──────────────┼─────────────┤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      1           </w:t>
      </w:r>
      <w:r>
        <w:t>│</w:t>
      </w:r>
      <w:r>
        <w:t xml:space="preserve">     2,3    </w:t>
      </w:r>
      <w:r>
        <w:t>│</w:t>
      </w:r>
      <w:r>
        <w:t xml:space="preserve">      4,5     </w:t>
      </w:r>
      <w:r>
        <w:t>│</w:t>
      </w:r>
      <w:r>
        <w:t xml:space="preserve">     0,8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├──────────────────────┼───────</w:t>
      </w:r>
      <w:r>
        <w:t>─────┼──────────────┼─────────────┤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      2           </w:t>
      </w:r>
      <w:r>
        <w:t>│</w:t>
      </w:r>
      <w:r>
        <w:t xml:space="preserve">     4,0    </w:t>
      </w:r>
      <w:r>
        <w:t>│</w:t>
      </w:r>
      <w:r>
        <w:t xml:space="preserve">      6,1     </w:t>
      </w:r>
      <w:r>
        <w:t>│</w:t>
      </w:r>
      <w:r>
        <w:t xml:space="preserve">     1,4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├──────────────────────┼────────────┼──────────────┼─────────────┤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      3           </w:t>
      </w:r>
      <w:r>
        <w:t>│</w:t>
      </w:r>
      <w:r>
        <w:t xml:space="preserve">     5,7    </w:t>
      </w:r>
      <w:r>
        <w:t>│</w:t>
      </w:r>
      <w:r>
        <w:t xml:space="preserve">      8,3     </w:t>
      </w:r>
      <w:r>
        <w:t>│</w:t>
      </w:r>
      <w:r>
        <w:t xml:space="preserve">     2,0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├──────────────────</w:t>
      </w:r>
      <w:r>
        <w:t>────┼────────────┼──────────────┼─────────────┤</w:t>
      </w:r>
    </w:p>
    <w:p w:rsidR="00000000" w:rsidRDefault="00472DE1">
      <w:pPr>
        <w:pStyle w:val="ConsPlusCell"/>
        <w:jc w:val="both"/>
      </w:pPr>
      <w:r>
        <w:t>│</w:t>
      </w:r>
      <w:r>
        <w:t xml:space="preserve">          4           </w:t>
      </w:r>
      <w:r>
        <w:t>│</w:t>
      </w:r>
      <w:r>
        <w:t xml:space="preserve">     7,9    </w:t>
      </w:r>
      <w:r>
        <w:t>│</w:t>
      </w:r>
      <w:r>
        <w:t xml:space="preserve">     10,9     </w:t>
      </w:r>
      <w:r>
        <w:t>│</w:t>
      </w:r>
      <w:r>
        <w:t xml:space="preserve">     2,8     </w:t>
      </w:r>
      <w:r>
        <w:t>│</w:t>
      </w:r>
    </w:p>
    <w:p w:rsidR="00000000" w:rsidRDefault="00472DE1">
      <w:pPr>
        <w:pStyle w:val="ConsPlusCell"/>
        <w:jc w:val="both"/>
      </w:pPr>
      <w:r>
        <w:t>├──────────────────────┼────────────┼──────────────┼─────────────┤</w:t>
      </w:r>
    </w:p>
    <w:p w:rsidR="00000000" w:rsidRDefault="00472DE1">
      <w:pPr>
        <w:pStyle w:val="ConsPlusCell"/>
        <w:jc w:val="both"/>
      </w:pPr>
      <w:r>
        <w:lastRenderedPageBreak/>
        <w:t>│</w:t>
      </w:r>
      <w:r>
        <w:t xml:space="preserve">          5           </w:t>
      </w:r>
      <w:r>
        <w:t>│</w:t>
      </w:r>
      <w:r>
        <w:t xml:space="preserve">    11,3    </w:t>
      </w:r>
      <w:r>
        <w:t>│</w:t>
      </w:r>
      <w:r>
        <w:t xml:space="preserve">     15,3     </w:t>
      </w:r>
      <w:r>
        <w:t>│</w:t>
      </w:r>
      <w:r>
        <w:t xml:space="preserve">     4,0     </w:t>
      </w:r>
      <w:r>
        <w:t>│</w:t>
      </w:r>
    </w:p>
    <w:p w:rsidR="00000000" w:rsidRDefault="00472DE1">
      <w:pPr>
        <w:pStyle w:val="ConsPlusCell"/>
        <w:jc w:val="both"/>
      </w:pPr>
      <w:r>
        <w:t>└──────</w:t>
      </w:r>
      <w:r>
        <w:t>────────────────┴────────────┴──────────────┴─────────────┘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Устройство для рилевания образцов должно обеспечивать свободный съем и установку муфт, их центрирование в вертикальной плоскости относительно друг друга;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разрывная машина по ГОСТ ИСО 1924-1 с п</w:t>
      </w:r>
      <w:r>
        <w:t>риложением нагрузки от 200 до 2500 Н и расстояниями между зажимами: (150 +/- 1) или (100 +/- 1), или (50 +/- 1) мм;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нож с ограничителем для нарезания образцов картона длиной от (50 +/- 1) до (250 +/- 1) мм и шириной от (25 +/- 1) до (50 +/- 1) мм, обеспе</w:t>
      </w:r>
      <w:r>
        <w:t>чивающий параллельность сторон и чистоту обреза кромок;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- толщиномеры по ГОСТ 22186 или ГОСТ 27015.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7.8.2. Подготовка к испытанию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 xml:space="preserve">Из отобранных 10 листов пробы по 7.1 вырезают из каждого по одному образцу длиной (250 +/- 1) мм, шириной (200 +/- 1) мм так, </w:t>
      </w:r>
      <w:r>
        <w:t>чтобы больший размер был перпендикулярен к направлению гофров.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Образцы должны быть без вмятин, несклеенных участков и разрывов плоских слоев картона, с ровными краями обреза.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Образцы нумеруют и определяют толщину по ГОСТ 22186 или ГОСТ 27015.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Устанавливают</w:t>
      </w:r>
      <w:r>
        <w:t xml:space="preserve"> расстояние между зажимами разрывной машины, равное 150 мм. Допускается устанавливать расстояние 100 или 50 мм. Скорость нагружения подбирают так, чтобы разрыв образцов наступил через (20 +/- 5) с с момента приложения нагрузки.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7.8.3. Проведение испытания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Испытания проводят в условиях по 7.1.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Нанесение линий рилевок на образец проводят в следующей последовательности. В рилевочной части устройства устанавливают комплект муфт для смятия гофров с зазором между ними не более 0,5 толщины картона, подвергаемого и</w:t>
      </w:r>
      <w:r>
        <w:t>спытанию, и проводят смятие гофров в образце картона (в нескольких местах). Толщину картона определяют по ГОСТ 27015.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Смятие гофров и рилевание проводят с линейной скоростью (50 +/- 5) м/мин.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При смятии гофров и при рилевании разрыв плоских слоев картона к</w:t>
      </w:r>
      <w:r>
        <w:t>ромками муфт не допускается. При разрыве картона уточняют величину зазора между муфтами, после чего проводят повторное рилевание образцов, вырезанных из тех же пробных листов.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Допускается испытывать образцы с рилевкой, полученной на гофроагрегате.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После сн</w:t>
      </w:r>
      <w:r>
        <w:t xml:space="preserve">ятия муфт для смятия гофров в рилевочной части устройства устанавливают комплект муфт для рилевания образца с зазором между ними, равным толщине картона по линии смятия в сочетании: верхняя - с выемкой, нижняя - с выступом. Выбор комплекта муфт проводят в </w:t>
      </w:r>
      <w:r>
        <w:t>соответствии с таблицей 6 в зависимости от толщины картона после смятия.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6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4800"/>
      </w:tblGrid>
      <w:tr w:rsidR="00000000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Толщина, мм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Номер комплекта муфт для рилевания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До 2,5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От 2,5 до 3,4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2          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От 3,5 до 4,4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3          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lastRenderedPageBreak/>
              <w:t xml:space="preserve"> От 4,5 до 6,0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4          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Св. 6,0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5                  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От каждого образца вырезают полоски шириной (25 +/- 1) мм или (50 +/- 1) мм и проводят рилевание по линии смятия.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Линия рилевки должна находиться посередине линии смятия полоски. Для испытания от каждого образца отбирают одну (вторую по счету) полоску с ри</w:t>
      </w:r>
      <w:r>
        <w:t>левкой, исключая крайние. Полоски нумеруют тем же номером, что и образец, из которого они вырезаны. Перед испытанием на разрыв каждую полоску подвергают вручную одному двойному перегибу по линии рилевки на 180°. Если происходит разрушение полоски после пер</w:t>
      </w:r>
      <w:r>
        <w:t>егиба, испытание прекращают и считают, что картон не выдержал испытание.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Полоску закрепляют в зажимах разрывной машины без перекоса, нагружают ее до разрушения и отсчитывают значение разрушающего усилия в Н (кгс) с точностью до одного деления шкалы разрывн</w:t>
      </w:r>
      <w:r>
        <w:t>ой машины.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Результаты испытаний полосок, разорвавшихся не по линии рилевки, не учитывают. Повторно испытывают полоски, вырезанные из тех же образцов картона.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7.8.4. Обработка результатов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Разрушающее усилие F в ньютонах по линии рилевки вычисляют как средне</w:t>
      </w:r>
      <w:r>
        <w:t>арифметическое значение десяти определений. Результат округляют с точностью до 10 Н.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 xml:space="preserve">Удельное сопротивление разрыву с приложением разрушающего усилия вдоль гофров по линии рилевки после выполнения одного двойного перегиба на 180° по линии рилевки </w:t>
      </w:r>
      <w:r w:rsidR="001F08DB">
        <w:rPr>
          <w:noProof/>
          <w:position w:val="-9"/>
        </w:rPr>
        <w:drawing>
          <wp:inline distT="0" distB="0" distL="0" distR="0">
            <wp:extent cx="661670" cy="2413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вычисляют по формуле</w:t>
      </w:r>
    </w:p>
    <w:p w:rsidR="00000000" w:rsidRDefault="00472DE1">
      <w:pPr>
        <w:pStyle w:val="ConsPlusNormal"/>
        <w:ind w:firstLine="540"/>
        <w:jc w:val="both"/>
      </w:pPr>
    </w:p>
    <w:p w:rsidR="00000000" w:rsidRDefault="001F08DB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532765" cy="387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E1">
        <w:t>, (2)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где F - разрушающее усилие, Н;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b - ширина образца, равная 0,025 или 0,05 м.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Результат округляют с точностью до целого числа.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Относительная погрешность определения</w:t>
      </w:r>
      <w:r>
        <w:t xml:space="preserve"> разрушающего усилия и удельного сопротивления разрыву составляет не более 4% при доверительной вероятности 0,95.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За результат испытания принимают среднеарифметическое значение десяти полученных измерений.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1"/>
      </w:pPr>
      <w:r>
        <w:t>8. Транспортирование и хранение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  <w:r>
        <w:t>8.1. Транспортир</w:t>
      </w:r>
      <w:r>
        <w:t>ование и хранение картона - по ГОСТ 7691.</w:t>
      </w:r>
    </w:p>
    <w:p w:rsidR="00000000" w:rsidRDefault="00472DE1">
      <w:pPr>
        <w:pStyle w:val="ConsPlusNormal"/>
        <w:spacing w:before="200"/>
        <w:ind w:firstLine="540"/>
        <w:jc w:val="both"/>
      </w:pPr>
      <w:r>
        <w:t>8.2. Картон должен транспортироваться всеми видами транспортных средств в чистых, сухих, крытых транспортных средствах в соответствии с правилами перевозки грузов, действующими на соответствующем виде транспорта. К</w:t>
      </w:r>
      <w:r>
        <w:t>артон должен храниться в крытых помещениях при относительной влажности воздуха от 40% до 80%.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  <w:outlineLvl w:val="0"/>
      </w:pPr>
      <w:r>
        <w:lastRenderedPageBreak/>
        <w:t>Приложение А</w:t>
      </w:r>
    </w:p>
    <w:p w:rsidR="00000000" w:rsidRDefault="00472DE1">
      <w:pPr>
        <w:pStyle w:val="ConsPlusNormal"/>
        <w:jc w:val="right"/>
      </w:pPr>
      <w:r>
        <w:t>(рекомендуемое)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</w:pPr>
      <w:bookmarkStart w:id="17" w:name="Par466"/>
      <w:bookmarkEnd w:id="17"/>
      <w:r>
        <w:t>НАЗНАЧЕНИЕ МАРОК КАРТОНА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right"/>
      </w:pPr>
      <w:r>
        <w:t>Таблица А.1</w:t>
      </w:r>
    </w:p>
    <w:p w:rsidR="00000000" w:rsidRDefault="00472DE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7680"/>
      </w:tblGrid>
      <w:tr w:rsidR="00000000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Марка   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                      Назначение                          </w:t>
            </w:r>
          </w:p>
        </w:tc>
      </w:tr>
      <w:tr w:rsidR="00000000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   Д 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Для изготовления вспомогательных упаковочных средств         </w:t>
            </w:r>
          </w:p>
        </w:tc>
      </w:tr>
      <w:tr w:rsidR="00000000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Т11 - Т15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Для изготовления тары и вспомогательных упаковочных средств  </w:t>
            </w:r>
          </w:p>
          <w:p w:rsidR="00000000" w:rsidRDefault="00472DE1">
            <w:pPr>
              <w:pStyle w:val="ConsPlusNonformat"/>
              <w:jc w:val="both"/>
            </w:pPr>
            <w:r>
              <w:t>для упаковывания продукции, способных воспринимать статические</w:t>
            </w:r>
          </w:p>
          <w:p w:rsidR="00000000" w:rsidRDefault="00472DE1">
            <w:pPr>
              <w:pStyle w:val="ConsPlusNonformat"/>
              <w:jc w:val="both"/>
            </w:pPr>
            <w:r>
              <w:t>(нагруз</w:t>
            </w:r>
            <w:r>
              <w:t xml:space="preserve">ки штабеля) и динамические нагрузки                    </w:t>
            </w:r>
          </w:p>
        </w:tc>
      </w:tr>
      <w:tr w:rsidR="00000000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>Т21 - Т27;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П31 - П34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Для изготовления тары и вспомогательных упаковочных средств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для упаковывания продукции, не способных воспринимать         </w:t>
            </w:r>
          </w:p>
          <w:p w:rsidR="00000000" w:rsidRDefault="00472DE1">
            <w:pPr>
              <w:pStyle w:val="ConsPlusNonformat"/>
              <w:jc w:val="both"/>
            </w:pPr>
            <w:r>
              <w:t xml:space="preserve">статические нагрузки (нагрузки штабеля)  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П35 - П37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Для изготовления крупногабаритной тары                       </w:t>
            </w:r>
          </w:p>
        </w:tc>
      </w:tr>
      <w:tr w:rsidR="00000000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С41 - С43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2DE1">
            <w:pPr>
              <w:pStyle w:val="ConsPlusNonformat"/>
              <w:jc w:val="both"/>
            </w:pPr>
            <w:r>
              <w:t xml:space="preserve"> Для изготовления крупногабаритной тары                       </w:t>
            </w:r>
          </w:p>
        </w:tc>
      </w:tr>
    </w:tbl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jc w:val="center"/>
        <w:outlineLvl w:val="0"/>
      </w:pPr>
      <w:r>
        <w:t>БИБЛИОГРАФИЯ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nformat"/>
        <w:jc w:val="both"/>
      </w:pPr>
      <w:bookmarkStart w:id="18" w:name="Par494"/>
      <w:bookmarkEnd w:id="18"/>
      <w:r>
        <w:t>[1] Инструкция 880-71   Инструкция  по  санитарно-химическому  исследованию</w:t>
      </w:r>
    </w:p>
    <w:p w:rsidR="00000000" w:rsidRDefault="00472DE1">
      <w:pPr>
        <w:pStyle w:val="ConsPlusNonformat"/>
        <w:jc w:val="both"/>
      </w:pPr>
      <w:r>
        <w:t xml:space="preserve">                        изделий,   изготовленных  из  полимерных  и  других</w:t>
      </w:r>
    </w:p>
    <w:p w:rsidR="00000000" w:rsidRDefault="00472DE1">
      <w:pPr>
        <w:pStyle w:val="ConsPlusNonformat"/>
        <w:jc w:val="both"/>
      </w:pPr>
      <w:r>
        <w:t xml:space="preserve">                        синтетических   материалов,   предназначенных   для</w:t>
      </w:r>
    </w:p>
    <w:p w:rsidR="00000000" w:rsidRDefault="00472DE1">
      <w:pPr>
        <w:pStyle w:val="ConsPlusNonformat"/>
        <w:jc w:val="both"/>
      </w:pPr>
      <w:r>
        <w:t xml:space="preserve">                        конт</w:t>
      </w:r>
      <w:r>
        <w:t>акта  с  пищевыми  продуктами. Минздрав России,</w:t>
      </w:r>
    </w:p>
    <w:p w:rsidR="00000000" w:rsidRDefault="00472DE1">
      <w:pPr>
        <w:pStyle w:val="ConsPlusNonformat"/>
        <w:jc w:val="both"/>
      </w:pPr>
      <w:r>
        <w:t xml:space="preserve">                        1971</w:t>
      </w:r>
    </w:p>
    <w:p w:rsidR="00000000" w:rsidRDefault="00472DE1">
      <w:pPr>
        <w:pStyle w:val="ConsPlusNonformat"/>
        <w:jc w:val="both"/>
      </w:pPr>
      <w:bookmarkStart w:id="19" w:name="Par499"/>
      <w:bookmarkEnd w:id="19"/>
      <w:r>
        <w:t>[2] ГН 2.3.3.972-2000   Предельно допустимые количества химических веществ,</w:t>
      </w:r>
    </w:p>
    <w:p w:rsidR="00000000" w:rsidRDefault="00472DE1">
      <w:pPr>
        <w:pStyle w:val="ConsPlusNonformat"/>
        <w:jc w:val="both"/>
      </w:pPr>
      <w:r>
        <w:t xml:space="preserve">    (3.3, 3.4)          выделяющихся   из   материалов,   контактирующих  с</w:t>
      </w:r>
    </w:p>
    <w:p w:rsidR="00000000" w:rsidRDefault="00472DE1">
      <w:pPr>
        <w:pStyle w:val="ConsPlusNonformat"/>
        <w:jc w:val="both"/>
      </w:pPr>
      <w:r>
        <w:t xml:space="preserve">               </w:t>
      </w:r>
      <w:r>
        <w:t xml:space="preserve">         пищевыми   продуктами.   Гигиенические   нормативы.</w:t>
      </w:r>
    </w:p>
    <w:p w:rsidR="00000000" w:rsidRDefault="00472DE1">
      <w:pPr>
        <w:pStyle w:val="ConsPlusNonformat"/>
        <w:jc w:val="both"/>
      </w:pPr>
      <w:r>
        <w:t xml:space="preserve">                        Федеральный   центр  Госсанэпидемнадзора  Минздрава</w:t>
      </w:r>
    </w:p>
    <w:p w:rsidR="00000000" w:rsidRDefault="00472DE1">
      <w:pPr>
        <w:pStyle w:val="ConsPlusNonformat"/>
        <w:jc w:val="both"/>
      </w:pPr>
      <w:r>
        <w:t xml:space="preserve">                        России, 2000</w:t>
      </w: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ind w:firstLine="540"/>
        <w:jc w:val="both"/>
      </w:pPr>
    </w:p>
    <w:p w:rsidR="00000000" w:rsidRDefault="00472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DE1" w:rsidRDefault="00472DE1">
      <w:pPr>
        <w:pStyle w:val="ConsPlusNormal"/>
      </w:pPr>
    </w:p>
    <w:sectPr w:rsidR="00472DE1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E1" w:rsidRDefault="00472DE1">
      <w:pPr>
        <w:spacing w:after="0" w:line="240" w:lineRule="auto"/>
      </w:pPr>
      <w:r>
        <w:separator/>
      </w:r>
    </w:p>
  </w:endnote>
  <w:endnote w:type="continuationSeparator" w:id="0">
    <w:p w:rsidR="00472DE1" w:rsidRDefault="0047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D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F08DB">
            <w:fldChar w:fldCharType="separate"/>
          </w:r>
          <w:r w:rsidR="001F08D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F08DB">
            <w:fldChar w:fldCharType="separate"/>
          </w:r>
          <w:r w:rsidR="001F08DB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472D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E1" w:rsidRDefault="00472DE1">
      <w:pPr>
        <w:spacing w:after="0" w:line="240" w:lineRule="auto"/>
      </w:pPr>
      <w:r>
        <w:separator/>
      </w:r>
    </w:p>
  </w:footnote>
  <w:footnote w:type="continuationSeparator" w:id="0">
    <w:p w:rsidR="00472DE1" w:rsidRDefault="0047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52901-2007. Национальный стандарт Российской Федерации. Картон гофрированный для упаковки продукции. Технические...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72D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D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472D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2D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6991"/>
    <w:rsid w:val="001F08DB"/>
    <w:rsid w:val="003F6991"/>
    <w:rsid w:val="0047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4308</Words>
  <Characters>24561</Characters>
  <Application>Microsoft Office Word</Application>
  <DocSecurity>2</DocSecurity>
  <Lines>204</Lines>
  <Paragraphs>57</Paragraphs>
  <ScaleCrop>false</ScaleCrop>
  <Company>КонсультантПлюс Версия 4017.00.98</Company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52901-2007. Национальный стандарт Российской Федерации. Картон гофрированный для упаковки продукции. Технические условия"(утв. и введен в действие Приказом Ростехрегулирования от 27.12.2007 N 604-ст)</dc:title>
  <dc:subject/>
  <dc:creator>Admin</dc:creator>
  <cp:keywords/>
  <dc:description/>
  <cp:lastModifiedBy>Admin</cp:lastModifiedBy>
  <cp:revision>2</cp:revision>
  <dcterms:created xsi:type="dcterms:W3CDTF">2018-10-08T08:25:00Z</dcterms:created>
  <dcterms:modified xsi:type="dcterms:W3CDTF">2018-10-08T08:25:00Z</dcterms:modified>
</cp:coreProperties>
</file>